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9244" w14:textId="7C51313C" w:rsidR="00CB0609" w:rsidRDefault="00CB0609" w:rsidP="00CB0609">
      <w:pPr>
        <w:ind w:right="822"/>
        <w:rPr>
          <w:rFonts w:eastAsia="Calibri" w:cs="Times New Roman"/>
          <w:b/>
          <w:sz w:val="24"/>
          <w:szCs w:val="24"/>
          <w:u w:val="single"/>
          <w:lang w:val="en-GB" w:eastAsia="en-US"/>
        </w:rPr>
      </w:pPr>
      <w:r>
        <w:rPr>
          <w:rFonts w:ascii="IBM Plex Sans" w:eastAsia="Calibri" w:hAnsi="IBM Plex Sans" w:cs="Times New Roman"/>
          <w:b/>
          <w:noProof/>
          <w:sz w:val="24"/>
          <w:szCs w:val="24"/>
          <w:u w:val="single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3267488B" wp14:editId="1C27A7F5">
            <wp:simplePos x="0" y="0"/>
            <wp:positionH relativeFrom="column">
              <wp:posOffset>4406900</wp:posOffset>
            </wp:positionH>
            <wp:positionV relativeFrom="paragraph">
              <wp:posOffset>130594</wp:posOffset>
            </wp:positionV>
            <wp:extent cx="981710" cy="434340"/>
            <wp:effectExtent l="0" t="0" r="8890" b="3810"/>
            <wp:wrapNone/>
            <wp:docPr id="971373690" name="Imagen 2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73690" name="Imagen 2" descr="Form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63" t="12582" b="1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43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7DFCE" w14:textId="42FCEE5D" w:rsidR="00CB0609" w:rsidRDefault="00CB0609" w:rsidP="00CB0609">
      <w:pPr>
        <w:ind w:right="822"/>
        <w:rPr>
          <w:rFonts w:eastAsia="Calibri" w:cs="Times New Roman"/>
          <w:b/>
          <w:sz w:val="24"/>
          <w:szCs w:val="24"/>
          <w:u w:val="single"/>
          <w:lang w:val="en-GB" w:eastAsia="en-US"/>
        </w:rPr>
      </w:pPr>
    </w:p>
    <w:p w14:paraId="75E355DE" w14:textId="0667FE6A" w:rsidR="00AB08C8" w:rsidRDefault="00B10ADC" w:rsidP="00CB0609">
      <w:pPr>
        <w:ind w:right="822"/>
        <w:rPr>
          <w:rFonts w:ascii="IBM Plex Sans" w:eastAsia="Calibri" w:hAnsi="IBM Plex Sans" w:cs="Times New Roman"/>
          <w:b/>
          <w:noProof/>
          <w:sz w:val="24"/>
          <w:szCs w:val="24"/>
          <w:u w:val="single"/>
          <w:lang w:val="en-GB" w:eastAsia="en-US"/>
        </w:rPr>
      </w:pPr>
      <w:r w:rsidRPr="00D146B6">
        <w:rPr>
          <w:rFonts w:eastAsia="Calibri" w:cs="Times New Roman"/>
          <w:b/>
          <w:sz w:val="24"/>
          <w:szCs w:val="24"/>
          <w:u w:val="single"/>
          <w:lang w:val="en-GB" w:eastAsia="en-US"/>
        </w:rPr>
        <w:t>LSC GUIDED VISITS</w:t>
      </w:r>
      <w:r w:rsidRPr="00D146B6">
        <w:rPr>
          <w:rFonts w:eastAsia="Calibri" w:cs="Times New Roman"/>
          <w:b/>
          <w:sz w:val="24"/>
          <w:szCs w:val="24"/>
          <w:u w:val="single"/>
          <w:lang w:val="en-GB" w:eastAsia="en-US"/>
        </w:rPr>
        <w:tab/>
      </w:r>
      <w:r w:rsidRPr="00D146B6">
        <w:rPr>
          <w:rFonts w:eastAsia="Calibri" w:cs="Times New Roman"/>
          <w:b/>
          <w:sz w:val="24"/>
          <w:szCs w:val="24"/>
          <w:u w:val="single"/>
          <w:lang w:val="en-GB" w:eastAsia="en-US"/>
        </w:rPr>
        <w:tab/>
      </w:r>
      <w:r w:rsidR="00D01749" w:rsidRPr="00D146B6">
        <w:rPr>
          <w:rFonts w:ascii="IBM Plex Sans" w:eastAsia="Calibri" w:hAnsi="IBM Plex Sans" w:cs="Times New Roman"/>
          <w:b/>
          <w:sz w:val="24"/>
          <w:szCs w:val="24"/>
          <w:u w:val="single"/>
          <w:lang w:val="en-GB" w:eastAsia="en-US"/>
        </w:rPr>
        <w:tab/>
      </w:r>
      <w:r w:rsidR="00D01749" w:rsidRPr="00D146B6">
        <w:rPr>
          <w:rFonts w:ascii="IBM Plex Sans" w:eastAsia="Calibri" w:hAnsi="IBM Plex Sans" w:cs="Times New Roman"/>
          <w:b/>
          <w:sz w:val="24"/>
          <w:szCs w:val="24"/>
          <w:u w:val="single"/>
          <w:lang w:val="en-GB" w:eastAsia="en-US"/>
        </w:rPr>
        <w:tab/>
      </w:r>
      <w:r w:rsidR="00D01749" w:rsidRPr="00D146B6">
        <w:rPr>
          <w:rFonts w:ascii="IBM Plex Sans" w:eastAsia="Calibri" w:hAnsi="IBM Plex Sans" w:cs="Times New Roman"/>
          <w:b/>
          <w:sz w:val="24"/>
          <w:szCs w:val="24"/>
          <w:u w:val="single"/>
          <w:lang w:val="en-GB" w:eastAsia="en-US"/>
        </w:rPr>
        <w:tab/>
      </w:r>
      <w:r w:rsidR="00D01749" w:rsidRPr="00D146B6">
        <w:rPr>
          <w:rFonts w:ascii="IBM Plex Sans" w:eastAsia="Calibri" w:hAnsi="IBM Plex Sans" w:cs="Times New Roman"/>
          <w:b/>
          <w:sz w:val="24"/>
          <w:szCs w:val="24"/>
          <w:u w:val="single"/>
          <w:lang w:val="en-GB" w:eastAsia="en-US"/>
        </w:rPr>
        <w:tab/>
      </w:r>
      <w:r w:rsidR="00D01749" w:rsidRPr="00D146B6">
        <w:rPr>
          <w:rFonts w:ascii="IBM Plex Sans" w:eastAsia="Calibri" w:hAnsi="IBM Plex Sans" w:cs="Times New Roman"/>
          <w:b/>
          <w:sz w:val="24"/>
          <w:szCs w:val="24"/>
          <w:u w:val="single"/>
          <w:lang w:val="en-GB" w:eastAsia="en-US"/>
        </w:rPr>
        <w:tab/>
      </w:r>
      <w:r w:rsidR="00D01749" w:rsidRPr="00D146B6">
        <w:rPr>
          <w:rFonts w:ascii="IBM Plex Sans" w:eastAsia="Calibri" w:hAnsi="IBM Plex Sans" w:cs="Times New Roman"/>
          <w:b/>
          <w:sz w:val="24"/>
          <w:szCs w:val="24"/>
          <w:u w:val="single"/>
          <w:lang w:val="en-GB" w:eastAsia="en-US"/>
        </w:rPr>
        <w:tab/>
      </w:r>
      <w:r w:rsidR="00D01749" w:rsidRPr="00D146B6">
        <w:rPr>
          <w:rFonts w:ascii="IBM Plex Sans" w:eastAsia="Calibri" w:hAnsi="IBM Plex Sans" w:cs="Times New Roman"/>
          <w:b/>
          <w:sz w:val="24"/>
          <w:szCs w:val="24"/>
          <w:u w:val="single"/>
          <w:lang w:val="en-GB" w:eastAsia="en-US"/>
        </w:rPr>
        <w:tab/>
      </w:r>
      <w:r w:rsidR="00D01749" w:rsidRPr="00D146B6">
        <w:rPr>
          <w:rFonts w:ascii="IBM Plex Sans" w:eastAsia="Calibri" w:hAnsi="IBM Plex Sans" w:cs="Times New Roman"/>
          <w:b/>
          <w:sz w:val="24"/>
          <w:szCs w:val="24"/>
          <w:u w:val="single"/>
          <w:lang w:val="en-GB" w:eastAsia="en-US"/>
        </w:rPr>
        <w:tab/>
      </w:r>
    </w:p>
    <w:p w14:paraId="64EE9588" w14:textId="2AB243AB" w:rsidR="00D01749" w:rsidRPr="00D146B6" w:rsidRDefault="00D01749" w:rsidP="00CB0609">
      <w:pPr>
        <w:ind w:right="822"/>
        <w:rPr>
          <w:rFonts w:ascii="IBM Plex Sans" w:eastAsia="Calibri" w:hAnsi="IBM Plex Sans" w:cs="Times New Roman"/>
          <w:b/>
          <w:sz w:val="24"/>
          <w:szCs w:val="24"/>
          <w:u w:val="single"/>
          <w:lang w:val="en-GB" w:eastAsia="en-US"/>
        </w:rPr>
      </w:pPr>
    </w:p>
    <w:p w14:paraId="762FCCAC" w14:textId="2A414B73" w:rsidR="00D01749" w:rsidRPr="00D146B6" w:rsidRDefault="00B10ADC" w:rsidP="00D01749">
      <w:pPr>
        <w:ind w:right="821"/>
        <w:jc w:val="both"/>
        <w:rPr>
          <w:rFonts w:ascii="IBM Plex Sans" w:eastAsia="Calibri" w:hAnsi="IBM Plex Sans" w:cs="Times New Roman"/>
          <w:sz w:val="18"/>
          <w:szCs w:val="18"/>
          <w:lang w:val="en-GB" w:eastAsia="en-US"/>
        </w:rPr>
      </w:pP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The LSC allows groups of students or science enthusiasts (on an individual basis) to visit its facilities, guided by the </w:t>
      </w:r>
      <w:proofErr w:type="spellStart"/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>center's</w:t>
      </w:r>
      <w:proofErr w:type="spellEnd"/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 </w:t>
      </w: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scientific </w:t>
      </w: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>staff.</w:t>
      </w:r>
    </w:p>
    <w:p w14:paraId="66BDBE73" w14:textId="571AD8FC" w:rsidR="00B10ADC" w:rsidRPr="00D146B6" w:rsidRDefault="00B10ADC" w:rsidP="00D01749">
      <w:pPr>
        <w:ind w:right="821"/>
        <w:jc w:val="both"/>
        <w:rPr>
          <w:rFonts w:ascii="IBM Plex Sans" w:eastAsia="Calibri" w:hAnsi="IBM Plex Sans" w:cs="Times New Roman"/>
          <w:sz w:val="16"/>
          <w:szCs w:val="16"/>
          <w:lang w:val="en-GB" w:eastAsia="en-US"/>
        </w:rPr>
      </w:pPr>
    </w:p>
    <w:p w14:paraId="01DE5609" w14:textId="4BB6E1A6" w:rsidR="00D01749" w:rsidRPr="00D146B6" w:rsidRDefault="00B10ADC" w:rsidP="00B10ADC">
      <w:pPr>
        <w:ind w:right="849"/>
        <w:jc w:val="both"/>
        <w:rPr>
          <w:rFonts w:ascii="IBM Plex Sans" w:eastAsia="Calibri" w:hAnsi="IBM Plex Sans" w:cs="Times New Roman"/>
          <w:sz w:val="18"/>
          <w:szCs w:val="18"/>
          <w:lang w:val="en-GB" w:eastAsia="en-US"/>
        </w:rPr>
      </w:pP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Visits are free of charge, last approximately three hours, and consist of a presentation on the history, science, and experiments of the LSC in the laboratory auditorium, followed by a tour of the underground facilities. </w:t>
      </w:r>
      <w:r w:rsidRPr="00D146B6">
        <w:rPr>
          <w:rFonts w:ascii="IBM Plex Sans" w:eastAsia="Calibri" w:hAnsi="IBM Plex Sans" w:cs="Times New Roman"/>
          <w:b/>
          <w:bCs/>
          <w:color w:val="EE0000"/>
          <w:sz w:val="18"/>
          <w:szCs w:val="18"/>
          <w:lang w:val="en-GB" w:eastAsia="en-US"/>
        </w:rPr>
        <w:t xml:space="preserve">The LSC does not offer visits on weekends or </w:t>
      </w:r>
      <w:r w:rsidRPr="00D146B6">
        <w:rPr>
          <w:rFonts w:ascii="IBM Plex Sans" w:eastAsia="Calibri" w:hAnsi="IBM Plex Sans" w:cs="Times New Roman"/>
          <w:b/>
          <w:bCs/>
          <w:color w:val="EE0000"/>
          <w:sz w:val="18"/>
          <w:szCs w:val="18"/>
          <w:lang w:val="en-GB" w:eastAsia="en-US"/>
        </w:rPr>
        <w:t xml:space="preserve">public </w:t>
      </w:r>
      <w:r w:rsidRPr="00D146B6">
        <w:rPr>
          <w:rFonts w:ascii="IBM Plex Sans" w:eastAsia="Calibri" w:hAnsi="IBM Plex Sans" w:cs="Times New Roman"/>
          <w:b/>
          <w:bCs/>
          <w:color w:val="EE0000"/>
          <w:sz w:val="18"/>
          <w:szCs w:val="18"/>
          <w:lang w:val="en-GB" w:eastAsia="en-US"/>
        </w:rPr>
        <w:t>holidays.</w:t>
      </w:r>
    </w:p>
    <w:p w14:paraId="2CBA2FB3" w14:textId="52969184" w:rsidR="00B10ADC" w:rsidRPr="00D146B6" w:rsidRDefault="00B10ADC" w:rsidP="00D01749">
      <w:pPr>
        <w:jc w:val="both"/>
        <w:rPr>
          <w:rFonts w:ascii="IBM Plex Sans" w:eastAsia="Calibri" w:hAnsi="IBM Plex Sans" w:cs="Times New Roman"/>
          <w:sz w:val="16"/>
          <w:szCs w:val="16"/>
          <w:lang w:val="en-GB" w:eastAsia="en-US"/>
        </w:rPr>
      </w:pPr>
    </w:p>
    <w:p w14:paraId="4ABF82B6" w14:textId="46B74A04" w:rsidR="00D01749" w:rsidRPr="00D146B6" w:rsidRDefault="00B10ADC" w:rsidP="00D01749">
      <w:pPr>
        <w:ind w:right="821"/>
        <w:jc w:val="both"/>
        <w:rPr>
          <w:rFonts w:ascii="IBM Plex Sans" w:eastAsia="Calibri" w:hAnsi="IBM Plex Sans" w:cs="Times New Roman"/>
          <w:sz w:val="18"/>
          <w:szCs w:val="18"/>
          <w:lang w:val="en-GB" w:eastAsia="en-US"/>
        </w:rPr>
      </w:pP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Visits for </w:t>
      </w:r>
      <w:r w:rsidRPr="00D146B6">
        <w:rPr>
          <w:rFonts w:ascii="IBM Plex Sans" w:eastAsia="Calibri" w:hAnsi="IBM Plex Sans" w:cs="Times New Roman"/>
          <w:b/>
          <w:bCs/>
          <w:sz w:val="18"/>
          <w:szCs w:val="18"/>
          <w:lang w:val="en-GB" w:eastAsia="en-US"/>
        </w:rPr>
        <w:t>student</w:t>
      </w: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 groups take place between </w:t>
      </w:r>
      <w:r w:rsidRPr="00D146B6">
        <w:rPr>
          <w:rFonts w:ascii="IBM Plex Sans" w:eastAsia="Calibri" w:hAnsi="IBM Plex Sans" w:cs="Times New Roman"/>
          <w:b/>
          <w:bCs/>
          <w:sz w:val="18"/>
          <w:szCs w:val="18"/>
          <w:lang w:val="en-GB" w:eastAsia="en-US"/>
        </w:rPr>
        <w:t>October</w:t>
      </w: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 and </w:t>
      </w:r>
      <w:r w:rsidRPr="00D146B6">
        <w:rPr>
          <w:rFonts w:ascii="IBM Plex Sans" w:eastAsia="Calibri" w:hAnsi="IBM Plex Sans" w:cs="Times New Roman"/>
          <w:b/>
          <w:bCs/>
          <w:sz w:val="18"/>
          <w:szCs w:val="18"/>
          <w:lang w:val="en-GB" w:eastAsia="en-US"/>
        </w:rPr>
        <w:t>June</w:t>
      </w: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 and are limited to a maximum of 25 students per group. The recommended minimum age for these groups is 16 (for younger </w:t>
      </w: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>students</w:t>
      </w: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, please consult with the laboratory). Groups of more than 10 people must have their own means of transport (bus) </w:t>
      </w:r>
      <w:proofErr w:type="gramStart"/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>in order to</w:t>
      </w:r>
      <w:proofErr w:type="gramEnd"/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 access the underground facilities.</w:t>
      </w:r>
    </w:p>
    <w:p w14:paraId="06128E3C" w14:textId="0C3255EC" w:rsidR="00B10ADC" w:rsidRPr="00D146B6" w:rsidRDefault="00B10ADC" w:rsidP="00D01749">
      <w:pPr>
        <w:ind w:right="821"/>
        <w:jc w:val="both"/>
        <w:rPr>
          <w:rFonts w:ascii="IBM Plex Sans" w:eastAsia="Calibri" w:hAnsi="IBM Plex Sans" w:cs="Times New Roman"/>
          <w:sz w:val="18"/>
          <w:szCs w:val="18"/>
          <w:lang w:val="en-GB" w:eastAsia="en-US"/>
        </w:rPr>
      </w:pPr>
    </w:p>
    <w:p w14:paraId="7C547917" w14:textId="66678556" w:rsidR="00D01749" w:rsidRPr="00D146B6" w:rsidRDefault="00B10ADC" w:rsidP="00D01749">
      <w:pPr>
        <w:ind w:right="821"/>
        <w:jc w:val="both"/>
        <w:rPr>
          <w:rFonts w:ascii="IBM Plex Sans" w:eastAsia="Calibri" w:hAnsi="IBM Plex Sans" w:cs="Times New Roman"/>
          <w:sz w:val="18"/>
          <w:szCs w:val="18"/>
          <w:lang w:val="en-GB" w:eastAsia="en-US"/>
        </w:rPr>
      </w:pP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For </w:t>
      </w:r>
      <w:r w:rsidRPr="00D146B6">
        <w:rPr>
          <w:rFonts w:ascii="IBM Plex Sans" w:eastAsia="Calibri" w:hAnsi="IBM Plex Sans" w:cs="Times New Roman"/>
          <w:b/>
          <w:bCs/>
          <w:sz w:val="18"/>
          <w:szCs w:val="18"/>
          <w:lang w:val="en-GB" w:eastAsia="en-US"/>
        </w:rPr>
        <w:t>private visits</w:t>
      </w: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, the minimum age for accessing the underground facilities is 12 years old. These visits mainly take place during the months of </w:t>
      </w:r>
      <w:r w:rsidRPr="00D146B6">
        <w:rPr>
          <w:rFonts w:ascii="IBM Plex Sans" w:eastAsia="Calibri" w:hAnsi="IBM Plex Sans" w:cs="Times New Roman"/>
          <w:b/>
          <w:bCs/>
          <w:sz w:val="18"/>
          <w:szCs w:val="18"/>
          <w:lang w:val="en-GB" w:eastAsia="en-US"/>
        </w:rPr>
        <w:t>July</w:t>
      </w: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 and </w:t>
      </w:r>
      <w:r w:rsidRPr="00D146B6">
        <w:rPr>
          <w:rFonts w:ascii="IBM Plex Sans" w:eastAsia="Calibri" w:hAnsi="IBM Plex Sans" w:cs="Times New Roman"/>
          <w:b/>
          <w:bCs/>
          <w:sz w:val="18"/>
          <w:szCs w:val="18"/>
          <w:lang w:val="en-GB" w:eastAsia="en-US"/>
        </w:rPr>
        <w:t>August</w:t>
      </w: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.  </w:t>
      </w:r>
    </w:p>
    <w:p w14:paraId="6D607C1F" w14:textId="77777777" w:rsidR="00B10ADC" w:rsidRPr="00D146B6" w:rsidRDefault="00B10ADC" w:rsidP="00D01749">
      <w:pPr>
        <w:ind w:right="821"/>
        <w:jc w:val="both"/>
        <w:rPr>
          <w:rFonts w:ascii="IBM Plex Sans" w:eastAsia="Calibri" w:hAnsi="IBM Plex Sans" w:cs="Times New Roman"/>
          <w:sz w:val="16"/>
          <w:szCs w:val="16"/>
          <w:lang w:val="en-GB" w:eastAsia="en-US"/>
        </w:rPr>
      </w:pPr>
    </w:p>
    <w:p w14:paraId="4FB65E6A" w14:textId="592C358A" w:rsidR="00D01749" w:rsidRPr="00D146B6" w:rsidRDefault="00B10ADC" w:rsidP="00D01749">
      <w:pPr>
        <w:ind w:right="821"/>
        <w:jc w:val="both"/>
        <w:rPr>
          <w:rFonts w:ascii="IBM Plex Sans" w:eastAsia="Calibri" w:hAnsi="IBM Plex Sans" w:cs="Times New Roman"/>
          <w:sz w:val="18"/>
          <w:szCs w:val="18"/>
          <w:lang w:val="en-GB" w:eastAsia="en-US"/>
        </w:rPr>
      </w:pPr>
      <w:r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If you would like to arrange a private visit or request any additional information, please send an email to </w:t>
      </w:r>
      <w:hyperlink r:id="rId9" w:history="1">
        <w:r w:rsidR="00D01749" w:rsidRPr="00D146B6">
          <w:rPr>
            <w:rFonts w:ascii="IBM Plex Sans" w:eastAsia="Calibri" w:hAnsi="IBM Plex Sans" w:cs="Times New Roman"/>
            <w:color w:val="0000FF"/>
            <w:sz w:val="18"/>
            <w:szCs w:val="18"/>
            <w:u w:val="single"/>
            <w:lang w:val="en-GB" w:eastAsia="en-US"/>
          </w:rPr>
          <w:t>info@lsc-canfranc.es</w:t>
        </w:r>
      </w:hyperlink>
      <w:r w:rsidR="00D01749" w:rsidRPr="00D146B6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. </w:t>
      </w:r>
    </w:p>
    <w:p w14:paraId="2250FA7A" w14:textId="24E64F84" w:rsidR="00D01749" w:rsidRPr="00CB0609" w:rsidRDefault="00D01749" w:rsidP="00D01749">
      <w:pPr>
        <w:jc w:val="both"/>
        <w:rPr>
          <w:rFonts w:ascii="IBM Plex Sans" w:eastAsia="Calibri" w:hAnsi="IBM Plex Sans" w:cs="Times New Roman"/>
          <w:sz w:val="16"/>
          <w:szCs w:val="16"/>
          <w:lang w:val="en-GB" w:eastAsia="en-US"/>
        </w:rPr>
      </w:pPr>
    </w:p>
    <w:p w14:paraId="079EB920" w14:textId="6B6D62D6" w:rsidR="00B10ADC" w:rsidRPr="00CB0609" w:rsidRDefault="00B10ADC" w:rsidP="00D01749">
      <w:pPr>
        <w:jc w:val="both"/>
        <w:rPr>
          <w:rFonts w:ascii="IBM Plex Sans" w:eastAsia="Calibri" w:hAnsi="IBM Plex Sans" w:cs="Times New Roman"/>
          <w:sz w:val="18"/>
          <w:szCs w:val="18"/>
          <w:lang w:val="en-GB" w:eastAsia="en-US"/>
        </w:rPr>
      </w:pPr>
      <w:r w:rsidRPr="00CB0609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The days and times established for visiting the LSC are </w:t>
      </w:r>
      <w:r w:rsidRPr="00CB0609">
        <w:rPr>
          <w:rFonts w:ascii="IBM Plex Sans" w:eastAsia="Calibri" w:hAnsi="IBM Plex Sans" w:cs="Times New Roman"/>
          <w:b/>
          <w:bCs/>
          <w:sz w:val="18"/>
          <w:szCs w:val="18"/>
          <w:lang w:val="en-GB" w:eastAsia="en-US"/>
        </w:rPr>
        <w:t>Fridays</w:t>
      </w:r>
      <w:r w:rsidRPr="00CB0609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 </w:t>
      </w:r>
      <w:r w:rsidR="00D146B6" w:rsidRPr="00CB0609">
        <w:rPr>
          <w:rFonts w:ascii="IBM Plex Sans" w:eastAsia="Calibri" w:hAnsi="IBM Plex Sans" w:cs="Times New Roman"/>
          <w:sz w:val="18"/>
          <w:szCs w:val="18"/>
          <w:lang w:val="en-GB" w:eastAsia="en-US"/>
        </w:rPr>
        <w:t>starting around</w:t>
      </w:r>
      <w:r w:rsidRPr="00CB0609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 </w:t>
      </w:r>
      <w:r w:rsidRPr="00CB0609">
        <w:rPr>
          <w:rFonts w:ascii="IBM Plex Sans" w:eastAsia="Calibri" w:hAnsi="IBM Plex Sans" w:cs="Times New Roman"/>
          <w:b/>
          <w:bCs/>
          <w:sz w:val="18"/>
          <w:szCs w:val="18"/>
          <w:lang w:val="en-GB" w:eastAsia="en-US"/>
        </w:rPr>
        <w:t>10 a.m</w:t>
      </w:r>
      <w:r w:rsidRPr="00CB0609">
        <w:rPr>
          <w:rFonts w:ascii="IBM Plex Sans" w:eastAsia="Calibri" w:hAnsi="IBM Plex Sans" w:cs="Times New Roman"/>
          <w:sz w:val="18"/>
          <w:szCs w:val="18"/>
          <w:lang w:val="en-GB" w:eastAsia="en-US"/>
        </w:rPr>
        <w:t>.</w:t>
      </w:r>
    </w:p>
    <w:p w14:paraId="506A2A8C" w14:textId="25675117" w:rsidR="00D01749" w:rsidRPr="00CB0609" w:rsidRDefault="00D01749" w:rsidP="00D01749">
      <w:pPr>
        <w:jc w:val="both"/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</w:pP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  <w:r w:rsidRPr="00CB0609">
        <w:rPr>
          <w:rFonts w:ascii="IBM Plex Sans" w:eastAsia="Calibri" w:hAnsi="IBM Plex Sans" w:cs="Times New Roman"/>
          <w:b/>
          <w:sz w:val="18"/>
          <w:szCs w:val="18"/>
          <w:u w:val="single"/>
          <w:lang w:val="en-GB" w:eastAsia="en-US"/>
        </w:rPr>
        <w:tab/>
      </w:r>
    </w:p>
    <w:p w14:paraId="13EF10A2" w14:textId="77777777" w:rsidR="00D01749" w:rsidRPr="00CB0609" w:rsidRDefault="00D01749" w:rsidP="00D01749">
      <w:pPr>
        <w:jc w:val="both"/>
        <w:rPr>
          <w:rFonts w:ascii="IBM Plex Sans" w:eastAsia="Calibri" w:hAnsi="IBM Plex Sans" w:cs="Times New Roman"/>
          <w:sz w:val="18"/>
          <w:szCs w:val="18"/>
          <w:lang w:val="en-GB" w:eastAsia="en-US"/>
        </w:rPr>
      </w:pPr>
    </w:p>
    <w:p w14:paraId="0A950547" w14:textId="1AABE1BC" w:rsidR="00D01749" w:rsidRPr="00CB0609" w:rsidRDefault="00CB0609" w:rsidP="00D01749">
      <w:pPr>
        <w:jc w:val="both"/>
        <w:rPr>
          <w:rFonts w:ascii="IBM Plex Sans" w:eastAsia="Calibri" w:hAnsi="IBM Plex Sans" w:cs="Times New Roman"/>
          <w:b/>
          <w:sz w:val="18"/>
          <w:szCs w:val="18"/>
          <w:lang w:val="en-GB" w:eastAsia="en-US"/>
        </w:rPr>
      </w:pPr>
      <w:r w:rsidRPr="00CB0609">
        <w:rPr>
          <w:rFonts w:ascii="IBM Plex Sans" w:eastAsia="Calibri" w:hAnsi="IBM Plex Sans" w:cs="Times New Roman"/>
          <w:b/>
          <w:sz w:val="18"/>
          <w:szCs w:val="18"/>
          <w:lang w:val="en-GB" w:eastAsia="en-US"/>
        </w:rPr>
        <w:t>VISIT APPLICATION FORM</w:t>
      </w:r>
    </w:p>
    <w:p w14:paraId="42F3FE26" w14:textId="77777777" w:rsidR="00CB0609" w:rsidRPr="00CB0609" w:rsidRDefault="00CB0609" w:rsidP="00D01749">
      <w:pPr>
        <w:jc w:val="both"/>
        <w:rPr>
          <w:rFonts w:ascii="IBM Plex Sans" w:eastAsia="Calibri" w:hAnsi="IBM Plex Sans" w:cs="Times New Roman"/>
          <w:sz w:val="16"/>
          <w:szCs w:val="16"/>
          <w:lang w:val="en-GB" w:eastAsia="en-US"/>
        </w:rPr>
      </w:pPr>
    </w:p>
    <w:p w14:paraId="77A3B6F1" w14:textId="3D11704A" w:rsidR="00D01749" w:rsidRPr="00CB0609" w:rsidRDefault="00CB0609" w:rsidP="00D01749">
      <w:pPr>
        <w:ind w:right="532"/>
        <w:jc w:val="both"/>
        <w:rPr>
          <w:rFonts w:ascii="IBM Plex Sans" w:eastAsia="Calibri" w:hAnsi="IBM Plex Sans" w:cs="Times New Roman"/>
          <w:sz w:val="18"/>
          <w:szCs w:val="18"/>
          <w:lang w:val="en-GB" w:eastAsia="en-US"/>
        </w:rPr>
      </w:pPr>
      <w:r w:rsidRPr="00CB0609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Please fill in the following fields </w:t>
      </w:r>
      <w:proofErr w:type="gramStart"/>
      <w:r w:rsidRPr="00CB0609">
        <w:rPr>
          <w:rFonts w:ascii="IBM Plex Sans" w:eastAsia="Calibri" w:hAnsi="IBM Plex Sans" w:cs="Times New Roman"/>
          <w:sz w:val="18"/>
          <w:szCs w:val="18"/>
          <w:lang w:val="en-GB" w:eastAsia="en-US"/>
        </w:rPr>
        <w:t>in order to</w:t>
      </w:r>
      <w:proofErr w:type="gramEnd"/>
      <w:r w:rsidRPr="00CB0609">
        <w:rPr>
          <w:rFonts w:ascii="IBM Plex Sans" w:eastAsia="Calibri" w:hAnsi="IBM Plex Sans" w:cs="Times New Roman"/>
          <w:sz w:val="18"/>
          <w:szCs w:val="18"/>
          <w:lang w:val="en-GB" w:eastAsia="en-US"/>
        </w:rPr>
        <w:t xml:space="preserve"> apply for your visit.  The LSC will study each application individually and will reply to your request as soon as possible to inform you about the dates and times available.</w:t>
      </w:r>
    </w:p>
    <w:p w14:paraId="6315284A" w14:textId="77777777" w:rsidR="00CB0609" w:rsidRPr="00CB0609" w:rsidRDefault="00CB0609" w:rsidP="00D01749">
      <w:pPr>
        <w:ind w:right="532"/>
        <w:jc w:val="both"/>
        <w:rPr>
          <w:rFonts w:ascii="IBM Plex Sans" w:eastAsia="Calibri" w:hAnsi="IBM Plex Sans" w:cs="Times New Roman"/>
          <w:sz w:val="18"/>
          <w:szCs w:val="18"/>
          <w:lang w:val="en-GB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4394"/>
      </w:tblGrid>
      <w:tr w:rsidR="00D01749" w:rsidRPr="00CB0609" w14:paraId="091B7031" w14:textId="77777777" w:rsidTr="00D01749">
        <w:tc>
          <w:tcPr>
            <w:tcW w:w="4003" w:type="dxa"/>
            <w:tcBorders>
              <w:top w:val="nil"/>
              <w:left w:val="nil"/>
              <w:bottom w:val="nil"/>
            </w:tcBorders>
          </w:tcPr>
          <w:p w14:paraId="5EAE414C" w14:textId="1D2B72D6" w:rsidR="00D01749" w:rsidRPr="00CB0609" w:rsidRDefault="00CB060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Full name of contact person*:</w:t>
            </w:r>
          </w:p>
        </w:tc>
        <w:tc>
          <w:tcPr>
            <w:tcW w:w="4394" w:type="dxa"/>
          </w:tcPr>
          <w:p w14:paraId="5E0BE34A" w14:textId="77777777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</w:tc>
      </w:tr>
      <w:tr w:rsidR="00D01749" w:rsidRPr="00CB0609" w14:paraId="0AE93148" w14:textId="77777777" w:rsidTr="00D01749">
        <w:tc>
          <w:tcPr>
            <w:tcW w:w="4003" w:type="dxa"/>
            <w:tcBorders>
              <w:top w:val="nil"/>
              <w:left w:val="nil"/>
              <w:bottom w:val="nil"/>
            </w:tcBorders>
          </w:tcPr>
          <w:p w14:paraId="7CABC743" w14:textId="1A2BE683" w:rsidR="00D01749" w:rsidRPr="00CB0609" w:rsidRDefault="00CB060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Company or Institution (for group visits)</w:t>
            </w: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 xml:space="preserve"> if applicable</w:t>
            </w: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*:</w:t>
            </w:r>
          </w:p>
        </w:tc>
        <w:tc>
          <w:tcPr>
            <w:tcW w:w="4394" w:type="dxa"/>
          </w:tcPr>
          <w:p w14:paraId="65084FC5" w14:textId="77777777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</w:tc>
      </w:tr>
      <w:tr w:rsidR="00D01749" w:rsidRPr="00CB0609" w14:paraId="7DA4EB2B" w14:textId="77777777" w:rsidTr="00D01749">
        <w:tc>
          <w:tcPr>
            <w:tcW w:w="4003" w:type="dxa"/>
            <w:tcBorders>
              <w:top w:val="nil"/>
              <w:left w:val="nil"/>
              <w:bottom w:val="nil"/>
            </w:tcBorders>
          </w:tcPr>
          <w:p w14:paraId="2F143C2C" w14:textId="49629DEB" w:rsidR="00D01749" w:rsidRPr="00CB0609" w:rsidRDefault="00CB060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Business area:</w:t>
            </w:r>
          </w:p>
        </w:tc>
        <w:tc>
          <w:tcPr>
            <w:tcW w:w="4394" w:type="dxa"/>
          </w:tcPr>
          <w:p w14:paraId="3655337C" w14:textId="0E527122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</w:tc>
      </w:tr>
      <w:tr w:rsidR="00D01749" w:rsidRPr="00CB0609" w14:paraId="20FA73E9" w14:textId="77777777" w:rsidTr="00D01749">
        <w:tc>
          <w:tcPr>
            <w:tcW w:w="4003" w:type="dxa"/>
            <w:tcBorders>
              <w:top w:val="nil"/>
              <w:left w:val="nil"/>
              <w:bottom w:val="nil"/>
            </w:tcBorders>
          </w:tcPr>
          <w:p w14:paraId="3ADEC9A2" w14:textId="6F799EFF" w:rsidR="00D01749" w:rsidRPr="00CB0609" w:rsidRDefault="00CB060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Position</w:t>
            </w:r>
            <w:r w:rsidR="00D01749"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:</w:t>
            </w:r>
          </w:p>
        </w:tc>
        <w:tc>
          <w:tcPr>
            <w:tcW w:w="4394" w:type="dxa"/>
          </w:tcPr>
          <w:p w14:paraId="0FEA0CD1" w14:textId="656355D5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</w:tc>
      </w:tr>
      <w:tr w:rsidR="00D01749" w:rsidRPr="00CB0609" w14:paraId="61AFFCB2" w14:textId="77777777" w:rsidTr="00D01749">
        <w:tc>
          <w:tcPr>
            <w:tcW w:w="4003" w:type="dxa"/>
            <w:tcBorders>
              <w:top w:val="nil"/>
              <w:left w:val="nil"/>
              <w:bottom w:val="nil"/>
            </w:tcBorders>
          </w:tcPr>
          <w:p w14:paraId="433D7E25" w14:textId="02962A2A" w:rsidR="00D01749" w:rsidRPr="00CB0609" w:rsidRDefault="00CB060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Address</w:t>
            </w:r>
          </w:p>
        </w:tc>
        <w:tc>
          <w:tcPr>
            <w:tcW w:w="4394" w:type="dxa"/>
          </w:tcPr>
          <w:p w14:paraId="291D3CBE" w14:textId="5FE71166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</w:tc>
      </w:tr>
      <w:tr w:rsidR="00D01749" w:rsidRPr="00CB0609" w14:paraId="42F2A175" w14:textId="77777777" w:rsidTr="00D01749">
        <w:tc>
          <w:tcPr>
            <w:tcW w:w="4003" w:type="dxa"/>
            <w:tcBorders>
              <w:top w:val="nil"/>
              <w:left w:val="nil"/>
              <w:bottom w:val="nil"/>
            </w:tcBorders>
          </w:tcPr>
          <w:p w14:paraId="377E10EE" w14:textId="14E1B151" w:rsidR="00D01749" w:rsidRPr="00CB0609" w:rsidRDefault="00CB060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Contact telephone number*:</w:t>
            </w:r>
          </w:p>
        </w:tc>
        <w:tc>
          <w:tcPr>
            <w:tcW w:w="4394" w:type="dxa"/>
          </w:tcPr>
          <w:p w14:paraId="7A5C533F" w14:textId="2D49A29D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</w:tc>
      </w:tr>
      <w:tr w:rsidR="00D01749" w:rsidRPr="00CB0609" w14:paraId="36F4558C" w14:textId="77777777" w:rsidTr="00D01749">
        <w:tc>
          <w:tcPr>
            <w:tcW w:w="4003" w:type="dxa"/>
            <w:tcBorders>
              <w:top w:val="nil"/>
              <w:left w:val="nil"/>
              <w:bottom w:val="nil"/>
            </w:tcBorders>
          </w:tcPr>
          <w:p w14:paraId="7128CBDC" w14:textId="363526C1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Email*:</w:t>
            </w:r>
          </w:p>
        </w:tc>
        <w:tc>
          <w:tcPr>
            <w:tcW w:w="4394" w:type="dxa"/>
          </w:tcPr>
          <w:p w14:paraId="4521A644" w14:textId="77777777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</w:tc>
      </w:tr>
      <w:tr w:rsidR="00D01749" w:rsidRPr="00CB0609" w14:paraId="26E12588" w14:textId="77777777" w:rsidTr="00D01749">
        <w:tc>
          <w:tcPr>
            <w:tcW w:w="4003" w:type="dxa"/>
            <w:tcBorders>
              <w:top w:val="nil"/>
              <w:left w:val="nil"/>
              <w:bottom w:val="nil"/>
            </w:tcBorders>
          </w:tcPr>
          <w:p w14:paraId="5682A357" w14:textId="175E5945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Inte</w:t>
            </w:r>
            <w:r w:rsidR="00CB0609"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re</w:t>
            </w: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s</w:t>
            </w:r>
            <w:r w:rsidR="00CB0609"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t</w:t>
            </w: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 xml:space="preserve"> </w:t>
            </w:r>
            <w:r w:rsidR="00CB0609"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on the</w:t>
            </w: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 xml:space="preserve"> visit*:</w:t>
            </w:r>
          </w:p>
        </w:tc>
        <w:tc>
          <w:tcPr>
            <w:tcW w:w="4394" w:type="dxa"/>
          </w:tcPr>
          <w:p w14:paraId="6CC12562" w14:textId="3D2AF5B0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  <w:p w14:paraId="48C40634" w14:textId="77777777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  <w:p w14:paraId="232EDE6C" w14:textId="77777777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  <w:p w14:paraId="58178D6E" w14:textId="77777777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  <w:p w14:paraId="1A9997A5" w14:textId="77777777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  <w:p w14:paraId="115B50E3" w14:textId="77777777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  <w:p w14:paraId="773AD3ED" w14:textId="77777777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</w:tc>
      </w:tr>
      <w:tr w:rsidR="00D01749" w:rsidRPr="00CB0609" w14:paraId="2D76F046" w14:textId="77777777" w:rsidTr="00D01749">
        <w:tc>
          <w:tcPr>
            <w:tcW w:w="4003" w:type="dxa"/>
            <w:tcBorders>
              <w:top w:val="nil"/>
              <w:left w:val="nil"/>
              <w:bottom w:val="nil"/>
            </w:tcBorders>
          </w:tcPr>
          <w:p w14:paraId="2669A4C1" w14:textId="0681BE95" w:rsidR="00D01749" w:rsidRPr="00CB0609" w:rsidRDefault="00CB060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Number of visitors*:</w:t>
            </w:r>
          </w:p>
        </w:tc>
        <w:tc>
          <w:tcPr>
            <w:tcW w:w="4394" w:type="dxa"/>
          </w:tcPr>
          <w:p w14:paraId="3DE24B7E" w14:textId="2C301183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</w:tc>
      </w:tr>
      <w:tr w:rsidR="00D01749" w:rsidRPr="00CB0609" w14:paraId="518E8CAF" w14:textId="77777777" w:rsidTr="00D01749">
        <w:tc>
          <w:tcPr>
            <w:tcW w:w="4003" w:type="dxa"/>
            <w:tcBorders>
              <w:top w:val="nil"/>
              <w:left w:val="nil"/>
              <w:bottom w:val="nil"/>
            </w:tcBorders>
          </w:tcPr>
          <w:p w14:paraId="46EC7C8E" w14:textId="23D453B3" w:rsidR="00D01749" w:rsidRPr="00CB0609" w:rsidRDefault="00CB060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  <w:r w:rsidRPr="00CB0609"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  <w:t>Preferred date*:</w:t>
            </w:r>
          </w:p>
        </w:tc>
        <w:tc>
          <w:tcPr>
            <w:tcW w:w="4394" w:type="dxa"/>
          </w:tcPr>
          <w:p w14:paraId="7973263B" w14:textId="77777777" w:rsidR="00D01749" w:rsidRPr="00CB0609" w:rsidRDefault="00D01749" w:rsidP="00D01749">
            <w:pPr>
              <w:ind w:right="532"/>
              <w:jc w:val="both"/>
              <w:rPr>
                <w:rFonts w:ascii="IBM Plex Sans" w:eastAsia="Calibri" w:hAnsi="IBM Plex Sans" w:cs="Times New Roman"/>
                <w:sz w:val="18"/>
                <w:szCs w:val="18"/>
                <w:lang w:val="en-GB" w:eastAsia="en-US"/>
              </w:rPr>
            </w:pPr>
          </w:p>
        </w:tc>
      </w:tr>
    </w:tbl>
    <w:p w14:paraId="64B7FB1A" w14:textId="77777777" w:rsidR="00D01749" w:rsidRPr="00CB0609" w:rsidRDefault="00D01749" w:rsidP="00D01749">
      <w:pPr>
        <w:ind w:right="532"/>
        <w:jc w:val="both"/>
        <w:rPr>
          <w:rFonts w:ascii="IBM Plex Sans" w:eastAsia="Calibri" w:hAnsi="IBM Plex Sans" w:cs="Times New Roman"/>
          <w:sz w:val="8"/>
          <w:szCs w:val="8"/>
          <w:lang w:val="en-GB" w:eastAsia="en-US"/>
        </w:rPr>
      </w:pPr>
    </w:p>
    <w:p w14:paraId="63CA751C" w14:textId="56A638C8" w:rsidR="00D01749" w:rsidRDefault="00CB0609" w:rsidP="00D01749">
      <w:pPr>
        <w:jc w:val="both"/>
        <w:rPr>
          <w:rFonts w:ascii="IBM Plex Sans" w:eastAsia="Calibri" w:hAnsi="IBM Plex Sans" w:cs="Times New Roman"/>
          <w:i/>
          <w:color w:val="FF0000"/>
          <w:sz w:val="18"/>
          <w:szCs w:val="18"/>
          <w:u w:val="double"/>
          <w:lang w:val="en-GB" w:eastAsia="en-US"/>
        </w:rPr>
      </w:pPr>
      <w:r w:rsidRPr="00CB0609">
        <w:rPr>
          <w:rFonts w:ascii="IBM Plex Sans" w:eastAsia="Calibri" w:hAnsi="IBM Plex Sans" w:cs="Times New Roman"/>
          <w:i/>
          <w:color w:val="FF0000"/>
          <w:sz w:val="18"/>
          <w:szCs w:val="18"/>
          <w:u w:val="double"/>
          <w:lang w:val="en-GB" w:eastAsia="en-US"/>
        </w:rPr>
        <w:t>The fields with * are compulsory</w:t>
      </w:r>
    </w:p>
    <w:p w14:paraId="5E6BFF06" w14:textId="77777777" w:rsidR="00CB0609" w:rsidRPr="00CB0609" w:rsidRDefault="00CB0609" w:rsidP="00D01749">
      <w:pPr>
        <w:jc w:val="both"/>
        <w:rPr>
          <w:rFonts w:ascii="IBM Plex Sans" w:eastAsia="Calibri" w:hAnsi="IBM Plex Sans" w:cs="Times New Roman"/>
          <w:b/>
          <w:sz w:val="18"/>
          <w:szCs w:val="18"/>
          <w:lang w:val="en-GB"/>
        </w:rPr>
      </w:pPr>
    </w:p>
    <w:p w14:paraId="3D1FBDA2" w14:textId="77777777" w:rsidR="00CB0609" w:rsidRPr="00CB0609" w:rsidRDefault="00CB0609" w:rsidP="00CB0609">
      <w:pPr>
        <w:jc w:val="both"/>
        <w:rPr>
          <w:rFonts w:ascii="IBM Plex Sans" w:eastAsia="Calibri" w:hAnsi="IBM Plex Sans" w:cs="Times New Roman"/>
          <w:b/>
          <w:sz w:val="18"/>
          <w:szCs w:val="18"/>
          <w:lang w:val="es-ES_tradnl"/>
        </w:rPr>
      </w:pPr>
      <w:r w:rsidRPr="00CB0609">
        <w:rPr>
          <w:rFonts w:ascii="IBM Plex Sans" w:eastAsia="Calibri" w:hAnsi="IBM Plex Sans" w:cs="Times New Roman"/>
          <w:b/>
          <w:sz w:val="18"/>
          <w:szCs w:val="18"/>
          <w:lang w:val="es-ES_tradnl"/>
        </w:rPr>
        <w:t>Access and Security Rules:</w:t>
      </w:r>
    </w:p>
    <w:p w14:paraId="05BAD3E2" w14:textId="77777777" w:rsidR="00CB0609" w:rsidRPr="00CB0609" w:rsidRDefault="00CB0609" w:rsidP="00CB0609">
      <w:pPr>
        <w:jc w:val="both"/>
        <w:rPr>
          <w:rFonts w:ascii="IBM Plex Sans" w:eastAsia="Calibri" w:hAnsi="IBM Plex Sans" w:cs="Times New Roman"/>
          <w:b/>
          <w:sz w:val="12"/>
          <w:szCs w:val="12"/>
          <w:lang w:val="es-ES_tradnl"/>
        </w:rPr>
      </w:pPr>
    </w:p>
    <w:p w14:paraId="41DBD6FA" w14:textId="77777777" w:rsidR="00CB0609" w:rsidRPr="00CB0609" w:rsidRDefault="00CB0609" w:rsidP="00CB0609">
      <w:pPr>
        <w:numPr>
          <w:ilvl w:val="0"/>
          <w:numId w:val="6"/>
        </w:numPr>
        <w:jc w:val="both"/>
        <w:rPr>
          <w:rFonts w:ascii="IBM Plex Sans" w:eastAsia="Calibri" w:hAnsi="IBM Plex Sans" w:cs="Times New Roman"/>
          <w:sz w:val="18"/>
          <w:szCs w:val="18"/>
          <w:lang w:val="en-US"/>
        </w:rPr>
      </w:pPr>
      <w:r w:rsidRPr="00CB0609">
        <w:rPr>
          <w:rFonts w:ascii="IBM Plex Sans" w:eastAsia="Calibri" w:hAnsi="IBM Plex Sans" w:cs="Times New Roman"/>
          <w:sz w:val="18"/>
          <w:szCs w:val="18"/>
          <w:lang w:val="en-US"/>
        </w:rPr>
        <w:t xml:space="preserve">Instructions by the LSC staff must be </w:t>
      </w:r>
      <w:proofErr w:type="gramStart"/>
      <w:r w:rsidRPr="00CB0609">
        <w:rPr>
          <w:rFonts w:ascii="IBM Plex Sans" w:eastAsia="Calibri" w:hAnsi="IBM Plex Sans" w:cs="Times New Roman"/>
          <w:sz w:val="18"/>
          <w:szCs w:val="18"/>
          <w:lang w:val="en-US"/>
        </w:rPr>
        <w:t>followed at all times</w:t>
      </w:r>
      <w:proofErr w:type="gramEnd"/>
      <w:r w:rsidRPr="00CB0609">
        <w:rPr>
          <w:rFonts w:ascii="IBM Plex Sans" w:eastAsia="Calibri" w:hAnsi="IBM Plex Sans" w:cs="Times New Roman"/>
          <w:sz w:val="18"/>
          <w:szCs w:val="18"/>
          <w:lang w:val="en-US"/>
        </w:rPr>
        <w:t xml:space="preserve">. </w:t>
      </w:r>
    </w:p>
    <w:p w14:paraId="3BD7928C" w14:textId="7EDB093B" w:rsidR="00D01749" w:rsidRPr="00CB0609" w:rsidRDefault="00CB0609" w:rsidP="00CB0609">
      <w:pPr>
        <w:numPr>
          <w:ilvl w:val="0"/>
          <w:numId w:val="6"/>
        </w:numPr>
        <w:ind w:left="714" w:hanging="357"/>
        <w:jc w:val="both"/>
        <w:rPr>
          <w:rFonts w:ascii="IBM Plex Sans" w:eastAsia="Calibri" w:hAnsi="IBM Plex Sans" w:cs="Times New Roman"/>
          <w:b/>
          <w:sz w:val="16"/>
          <w:szCs w:val="16"/>
          <w:lang w:val="es-ES_tradnl"/>
        </w:rPr>
      </w:pPr>
      <w:r w:rsidRPr="00CB0609">
        <w:rPr>
          <w:rFonts w:ascii="IBM Plex Sans" w:eastAsia="Calibri" w:hAnsi="IBM Plex Sans" w:cs="Times New Roman"/>
          <w:sz w:val="18"/>
          <w:szCs w:val="18"/>
          <w:lang w:val="en-US"/>
        </w:rPr>
        <w:t xml:space="preserve">The LSC withholds the right to cancel a visit if any security rules are breached. </w:t>
      </w:r>
      <w:r w:rsidR="00D01749" w:rsidRPr="00CB0609">
        <w:rPr>
          <w:rFonts w:ascii="IBM Plex Sans" w:eastAsia="Calibri" w:hAnsi="IBM Plex Sans" w:cs="Times New Roman"/>
          <w:sz w:val="18"/>
          <w:szCs w:val="18"/>
          <w:lang w:val="en-GB"/>
        </w:rPr>
        <w:t xml:space="preserve"> </w:t>
      </w:r>
    </w:p>
    <w:p w14:paraId="2700330E" w14:textId="77777777" w:rsidR="00CB0609" w:rsidRPr="00CB0609" w:rsidRDefault="00CB0609" w:rsidP="00CB0609">
      <w:pPr>
        <w:numPr>
          <w:ilvl w:val="0"/>
          <w:numId w:val="6"/>
        </w:numPr>
        <w:ind w:left="714" w:hanging="357"/>
        <w:jc w:val="both"/>
        <w:rPr>
          <w:rFonts w:ascii="IBM Plex Sans" w:eastAsia="Calibri" w:hAnsi="IBM Plex Sans" w:cs="Times New Roman"/>
          <w:b/>
          <w:sz w:val="16"/>
          <w:szCs w:val="16"/>
          <w:lang w:val="es-ES_tradnl"/>
        </w:rPr>
      </w:pPr>
    </w:p>
    <w:p w14:paraId="79D6CD84" w14:textId="56416975" w:rsidR="00D01749" w:rsidRDefault="00CB0609" w:rsidP="00D01749">
      <w:pPr>
        <w:rPr>
          <w:rFonts w:ascii="IBM Plex Sans" w:eastAsia="Calibri" w:hAnsi="IBM Plex Sans" w:cs="Times New Roman"/>
          <w:b/>
          <w:i/>
          <w:iCs/>
          <w:color w:val="595959" w:themeColor="text1" w:themeTint="A6"/>
          <w:sz w:val="16"/>
          <w:szCs w:val="16"/>
        </w:rPr>
      </w:pPr>
      <w:r w:rsidRPr="00CB0609">
        <w:rPr>
          <w:rFonts w:ascii="IBM Plex Sans" w:eastAsia="Calibri" w:hAnsi="IBM Plex Sans" w:cs="Times New Roman"/>
          <w:b/>
          <w:i/>
          <w:iCs/>
          <w:color w:val="595959" w:themeColor="text1" w:themeTint="A6"/>
          <w:sz w:val="16"/>
          <w:szCs w:val="16"/>
        </w:rPr>
        <w:t xml:space="preserve">Data </w:t>
      </w:r>
      <w:proofErr w:type="spellStart"/>
      <w:r w:rsidRPr="00CB0609">
        <w:rPr>
          <w:rFonts w:ascii="IBM Plex Sans" w:eastAsia="Calibri" w:hAnsi="IBM Plex Sans" w:cs="Times New Roman"/>
          <w:b/>
          <w:i/>
          <w:iCs/>
          <w:color w:val="595959" w:themeColor="text1" w:themeTint="A6"/>
          <w:sz w:val="16"/>
          <w:szCs w:val="16"/>
        </w:rPr>
        <w:t>protection</w:t>
      </w:r>
      <w:proofErr w:type="spellEnd"/>
      <w:r w:rsidRPr="00CB0609">
        <w:rPr>
          <w:rFonts w:ascii="IBM Plex Sans" w:eastAsia="Calibri" w:hAnsi="IBM Plex Sans" w:cs="Times New Roman"/>
          <w:b/>
          <w:i/>
          <w:iCs/>
          <w:color w:val="595959" w:themeColor="text1" w:themeTint="A6"/>
          <w:sz w:val="16"/>
          <w:szCs w:val="16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b/>
          <w:i/>
          <w:iCs/>
          <w:color w:val="595959" w:themeColor="text1" w:themeTint="A6"/>
          <w:sz w:val="16"/>
          <w:szCs w:val="16"/>
        </w:rPr>
        <w:t>law</w:t>
      </w:r>
      <w:proofErr w:type="spellEnd"/>
    </w:p>
    <w:p w14:paraId="560E046B" w14:textId="77777777" w:rsidR="00CB0609" w:rsidRPr="00D01749" w:rsidRDefault="00CB0609" w:rsidP="00D01749">
      <w:pPr>
        <w:rPr>
          <w:rFonts w:ascii="IBM Plex Sans" w:eastAsia="Calibri" w:hAnsi="IBM Plex Sans" w:cs="Times New Roman"/>
          <w:color w:val="595959" w:themeColor="text1" w:themeTint="A6"/>
          <w:sz w:val="8"/>
          <w:szCs w:val="8"/>
        </w:rPr>
      </w:pPr>
    </w:p>
    <w:p w14:paraId="04891A6B" w14:textId="706A39E9" w:rsidR="00D01749" w:rsidRDefault="00CB0609" w:rsidP="00D01749">
      <w:pPr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</w:pPr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The personal data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obtained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will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be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part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of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the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files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which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are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responsibility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of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the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CONSORCIO DEL LABORATORIO SUBTERRÁNEO DE CANFRANC, sole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recipient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of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the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given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information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,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provided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by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you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voluntarily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.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These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files are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used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to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authorise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and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register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the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access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to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our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facilities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which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cannot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be done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without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this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data.</w:t>
      </w:r>
    </w:p>
    <w:p w14:paraId="4BF01A7B" w14:textId="77777777" w:rsidR="00CB0609" w:rsidRPr="00CB0609" w:rsidRDefault="00CB0609" w:rsidP="00D01749">
      <w:pPr>
        <w:rPr>
          <w:rFonts w:ascii="IBM Plex Sans" w:eastAsia="Calibri" w:hAnsi="IBM Plex Sans" w:cs="Times New Roman"/>
          <w:i/>
          <w:color w:val="595959" w:themeColor="text1" w:themeTint="A6"/>
          <w:sz w:val="12"/>
          <w:szCs w:val="12"/>
        </w:rPr>
      </w:pPr>
    </w:p>
    <w:p w14:paraId="5848B1DE" w14:textId="36C78E6A" w:rsidR="009B1536" w:rsidRPr="00D01749" w:rsidRDefault="00CB0609" w:rsidP="00D01749">
      <w:pPr>
        <w:ind w:right="821"/>
        <w:jc w:val="both"/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</w:pPr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Access,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rectification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,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cancelation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and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opposition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rights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may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be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exercised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in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writing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addressed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toto </w:t>
      </w:r>
      <w:proofErr w:type="spellStart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the</w:t>
      </w:r>
      <w:proofErr w:type="spellEnd"/>
      <w:r w:rsidRPr="00CB0609"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 xml:space="preserve"> Paseo de los Ayerbe s/n - 22880 Canfranc Estación (HUESCA) -  </w:t>
      </w:r>
      <w:hyperlink r:id="rId10" w:history="1">
        <w:r w:rsidRPr="00823FDF">
          <w:rPr>
            <w:rStyle w:val="Hipervnculo"/>
            <w:rFonts w:ascii="IBM Plex Sans" w:eastAsia="Calibri" w:hAnsi="IBM Plex Sans" w:cs="Times New Roman"/>
            <w:i/>
            <w:sz w:val="14"/>
            <w:szCs w:val="14"/>
          </w:rPr>
          <w:t>derechoslopd@lsc-canfranc.es</w:t>
        </w:r>
      </w:hyperlink>
      <w:r>
        <w:rPr>
          <w:rFonts w:ascii="IBM Plex Sans" w:eastAsia="Calibri" w:hAnsi="IBM Plex Sans" w:cs="Times New Roman"/>
          <w:i/>
          <w:color w:val="595959" w:themeColor="text1" w:themeTint="A6"/>
          <w:sz w:val="14"/>
          <w:szCs w:val="14"/>
        </w:rPr>
        <w:t>.</w:t>
      </w:r>
    </w:p>
    <w:sectPr w:rsidR="009B1536" w:rsidRPr="00D01749" w:rsidSect="00D01749">
      <w:footerReference w:type="default" r:id="rId11"/>
      <w:pgSz w:w="11906" w:h="16838"/>
      <w:pgMar w:top="851" w:right="1134" w:bottom="567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9F9B" w14:textId="77777777" w:rsidR="00BF0B5A" w:rsidRDefault="00BF0B5A" w:rsidP="00FA5DB6">
      <w:r>
        <w:separator/>
      </w:r>
    </w:p>
  </w:endnote>
  <w:endnote w:type="continuationSeparator" w:id="0">
    <w:p w14:paraId="1BE6623F" w14:textId="77777777" w:rsidR="00BF0B5A" w:rsidRDefault="00BF0B5A" w:rsidP="00FA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AA53" w14:textId="6A7B173A" w:rsidR="00847940" w:rsidRDefault="00CB0609" w:rsidP="00FA5DB6">
    <w:pPr>
      <w:pStyle w:val="Piedepgina"/>
      <w:tabs>
        <w:tab w:val="clear" w:pos="4252"/>
        <w:tab w:val="clear" w:pos="8504"/>
        <w:tab w:val="center" w:pos="4419"/>
        <w:tab w:val="right" w:pos="8838"/>
      </w:tabs>
      <w:ind w:left="-851"/>
      <w:jc w:val="center"/>
      <w:rPr>
        <w:i/>
        <w:noProof/>
        <w:sz w:val="16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3BBC995" wp14:editId="0E298B6C">
          <wp:simplePos x="0" y="0"/>
          <wp:positionH relativeFrom="column">
            <wp:posOffset>-540601</wp:posOffset>
          </wp:positionH>
          <wp:positionV relativeFrom="paragraph">
            <wp:posOffset>2540</wp:posOffset>
          </wp:positionV>
          <wp:extent cx="758825" cy="443230"/>
          <wp:effectExtent l="0" t="0" r="3175" b="0"/>
          <wp:wrapNone/>
          <wp:docPr id="5" name="Imagen 4" descr="Un dibujo de una cara feliz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Un dibujo de una cara feliz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8C8">
      <w:rPr>
        <w:rFonts w:ascii="IBM Plex Sans" w:hAnsi="IBM Plex Sans"/>
        <w:iCs/>
        <w:noProof/>
      </w:rPr>
      <w:drawing>
        <wp:anchor distT="0" distB="0" distL="114300" distR="114300" simplePos="0" relativeHeight="251658240" behindDoc="0" locked="0" layoutInCell="1" allowOverlap="1" wp14:anchorId="1284773D" wp14:editId="0F3707EE">
          <wp:simplePos x="0" y="0"/>
          <wp:positionH relativeFrom="margin">
            <wp:posOffset>5390731</wp:posOffset>
          </wp:positionH>
          <wp:positionV relativeFrom="page">
            <wp:posOffset>10001250</wp:posOffset>
          </wp:positionV>
          <wp:extent cx="406400" cy="442595"/>
          <wp:effectExtent l="0" t="0" r="0" b="0"/>
          <wp:wrapNone/>
          <wp:docPr id="897000457" name="Imagen 897000457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Form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FA4A5" w14:textId="4965CA0C" w:rsidR="009B1536" w:rsidRDefault="009B1536" w:rsidP="00CB0609">
    <w:pPr>
      <w:pStyle w:val="Piedepgina"/>
      <w:tabs>
        <w:tab w:val="clear" w:pos="4252"/>
        <w:tab w:val="clear" w:pos="8504"/>
      </w:tabs>
      <w:ind w:left="-851"/>
      <w:jc w:val="center"/>
      <w:rPr>
        <w:rFonts w:ascii="IBM Plex Sans" w:hAnsi="IBM Plex Sans"/>
        <w:iCs/>
        <w:sz w:val="16"/>
        <w:szCs w:val="24"/>
      </w:rPr>
    </w:pPr>
    <w:r w:rsidRPr="009B1536">
      <w:rPr>
        <w:rFonts w:ascii="IBM Plex Sans" w:hAnsi="IBM Plex Sans"/>
        <w:b/>
        <w:bCs/>
        <w:iCs/>
        <w:sz w:val="16"/>
        <w:szCs w:val="24"/>
      </w:rPr>
      <w:t>Laboratorio Subterráneo de Canfranc</w:t>
    </w:r>
    <w:r>
      <w:rPr>
        <w:rFonts w:ascii="IBM Plex Sans" w:hAnsi="IBM Plex Sans"/>
        <w:iCs/>
        <w:sz w:val="16"/>
        <w:szCs w:val="24"/>
      </w:rPr>
      <w:t xml:space="preserve"> https://lsc-canfranc.es</w:t>
    </w:r>
  </w:p>
  <w:p w14:paraId="0D71E9CC" w14:textId="7570C272" w:rsidR="0004463A" w:rsidRPr="006D0F2E" w:rsidRDefault="0004463A" w:rsidP="00FA5DB6">
    <w:pPr>
      <w:pStyle w:val="Piedepgina"/>
      <w:tabs>
        <w:tab w:val="clear" w:pos="4252"/>
        <w:tab w:val="clear" w:pos="8504"/>
        <w:tab w:val="center" w:pos="4419"/>
        <w:tab w:val="right" w:pos="8838"/>
      </w:tabs>
      <w:ind w:left="-851"/>
      <w:jc w:val="center"/>
      <w:rPr>
        <w:rFonts w:ascii="IBM Plex Sans" w:hAnsi="IBM Plex Sans"/>
        <w:iCs/>
      </w:rPr>
    </w:pPr>
    <w:r w:rsidRPr="006D0F2E">
      <w:rPr>
        <w:rFonts w:ascii="IBM Plex Sans" w:hAnsi="IBM Plex Sans"/>
        <w:iCs/>
        <w:sz w:val="16"/>
        <w:szCs w:val="24"/>
      </w:rPr>
      <w:t>Paseo de los Ayerbe s/n, 22880 C</w:t>
    </w:r>
    <w:r w:rsidR="009B1536">
      <w:rPr>
        <w:rFonts w:ascii="IBM Plex Sans" w:hAnsi="IBM Plex Sans"/>
        <w:iCs/>
        <w:sz w:val="16"/>
        <w:szCs w:val="24"/>
      </w:rPr>
      <w:t>anfranc</w:t>
    </w:r>
    <w:r w:rsidRPr="006D0F2E">
      <w:rPr>
        <w:rFonts w:ascii="IBM Plex Sans" w:hAnsi="IBM Plex Sans"/>
        <w:iCs/>
        <w:sz w:val="16"/>
        <w:szCs w:val="24"/>
      </w:rPr>
      <w:t>-E</w:t>
    </w:r>
    <w:r w:rsidR="009B1536">
      <w:rPr>
        <w:rFonts w:ascii="IBM Plex Sans" w:hAnsi="IBM Plex Sans"/>
        <w:iCs/>
        <w:sz w:val="16"/>
        <w:szCs w:val="24"/>
      </w:rPr>
      <w:t xml:space="preserve">stación </w:t>
    </w:r>
    <w:r w:rsidRPr="006D0F2E">
      <w:rPr>
        <w:rFonts w:ascii="IBM Plex Sans" w:hAnsi="IBM Plex Sans"/>
        <w:iCs/>
        <w:sz w:val="16"/>
        <w:szCs w:val="24"/>
      </w:rPr>
      <w:t xml:space="preserve">(HUESCA) - </w:t>
    </w:r>
    <w:r w:rsidR="009B1536">
      <w:rPr>
        <w:rFonts w:ascii="IBM Plex Sans" w:hAnsi="IBM Plex Sans"/>
        <w:iCs/>
        <w:sz w:val="16"/>
        <w:szCs w:val="24"/>
      </w:rPr>
      <w:t xml:space="preserve">+34 </w:t>
    </w:r>
    <w:r w:rsidRPr="006D0F2E">
      <w:rPr>
        <w:rFonts w:ascii="IBM Plex Sans" w:hAnsi="IBM Plex Sans"/>
        <w:iCs/>
        <w:sz w:val="16"/>
        <w:szCs w:val="24"/>
      </w:rPr>
      <w:t>974373474 - CIF: S2200015B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3226" w14:textId="77777777" w:rsidR="00BF0B5A" w:rsidRDefault="00BF0B5A" w:rsidP="00FA5DB6">
      <w:r>
        <w:separator/>
      </w:r>
    </w:p>
  </w:footnote>
  <w:footnote w:type="continuationSeparator" w:id="0">
    <w:p w14:paraId="3CEB56F6" w14:textId="77777777" w:rsidR="00BF0B5A" w:rsidRDefault="00BF0B5A" w:rsidP="00FA5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4AAF"/>
    <w:multiLevelType w:val="hybridMultilevel"/>
    <w:tmpl w:val="7FE6335E"/>
    <w:lvl w:ilvl="0" w:tplc="376EF722">
      <w:numFmt w:val="bullet"/>
      <w:lvlText w:val="-"/>
      <w:lvlJc w:val="left"/>
      <w:pPr>
        <w:ind w:left="644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654BE9"/>
    <w:multiLevelType w:val="hybridMultilevel"/>
    <w:tmpl w:val="4F88A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431449"/>
    <w:multiLevelType w:val="hybridMultilevel"/>
    <w:tmpl w:val="3E467C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0496"/>
    <w:multiLevelType w:val="hybridMultilevel"/>
    <w:tmpl w:val="4F88A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9784A"/>
    <w:multiLevelType w:val="hybridMultilevel"/>
    <w:tmpl w:val="4F88A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34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439717">
    <w:abstractNumId w:val="3"/>
  </w:num>
  <w:num w:numId="3" w16cid:durableId="151407841">
    <w:abstractNumId w:val="1"/>
  </w:num>
  <w:num w:numId="4" w16cid:durableId="857886192">
    <w:abstractNumId w:val="4"/>
  </w:num>
  <w:num w:numId="5" w16cid:durableId="913781640">
    <w:abstractNumId w:val="0"/>
  </w:num>
  <w:num w:numId="6" w16cid:durableId="177347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B6"/>
    <w:rsid w:val="0004463A"/>
    <w:rsid w:val="000C6CAE"/>
    <w:rsid w:val="000D0594"/>
    <w:rsid w:val="000D076D"/>
    <w:rsid w:val="0010426D"/>
    <w:rsid w:val="00125D5A"/>
    <w:rsid w:val="001C42A7"/>
    <w:rsid w:val="001D53CC"/>
    <w:rsid w:val="0027584A"/>
    <w:rsid w:val="002F3CD3"/>
    <w:rsid w:val="003E7720"/>
    <w:rsid w:val="005B1E5E"/>
    <w:rsid w:val="006005D5"/>
    <w:rsid w:val="00623AC6"/>
    <w:rsid w:val="006810C1"/>
    <w:rsid w:val="006B1838"/>
    <w:rsid w:val="006D0F2E"/>
    <w:rsid w:val="00823A9C"/>
    <w:rsid w:val="00847940"/>
    <w:rsid w:val="009058AA"/>
    <w:rsid w:val="009B1536"/>
    <w:rsid w:val="009E6F9D"/>
    <w:rsid w:val="00A4697E"/>
    <w:rsid w:val="00A5542B"/>
    <w:rsid w:val="00AB08C8"/>
    <w:rsid w:val="00AC3A25"/>
    <w:rsid w:val="00B10ADC"/>
    <w:rsid w:val="00B54632"/>
    <w:rsid w:val="00B87AED"/>
    <w:rsid w:val="00BE3D0A"/>
    <w:rsid w:val="00BF0435"/>
    <w:rsid w:val="00BF0B5A"/>
    <w:rsid w:val="00BF2FB0"/>
    <w:rsid w:val="00CB0609"/>
    <w:rsid w:val="00CC1CB5"/>
    <w:rsid w:val="00D01749"/>
    <w:rsid w:val="00D146B6"/>
    <w:rsid w:val="00D32723"/>
    <w:rsid w:val="00D37945"/>
    <w:rsid w:val="00DC5667"/>
    <w:rsid w:val="00E40289"/>
    <w:rsid w:val="00E82265"/>
    <w:rsid w:val="00F14826"/>
    <w:rsid w:val="00F91B80"/>
    <w:rsid w:val="00F962B3"/>
    <w:rsid w:val="00FA5DB6"/>
    <w:rsid w:val="00FD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3AD0A"/>
  <w15:docId w15:val="{D7F28808-3C50-469B-8D88-893691E0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B6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5D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DB6"/>
  </w:style>
  <w:style w:type="paragraph" w:styleId="Piedepgina">
    <w:name w:val="footer"/>
    <w:basedOn w:val="Normal"/>
    <w:link w:val="PiedepginaCar"/>
    <w:unhideWhenUsed/>
    <w:rsid w:val="00FA5D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DB6"/>
  </w:style>
  <w:style w:type="paragraph" w:styleId="Textodeglobo">
    <w:name w:val="Balloon Text"/>
    <w:basedOn w:val="Normal"/>
    <w:link w:val="TextodegloboCar"/>
    <w:uiPriority w:val="99"/>
    <w:semiHidden/>
    <w:unhideWhenUsed/>
    <w:rsid w:val="00FA5D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DB6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semiHidden/>
    <w:rsid w:val="00FA5DB6"/>
    <w:pPr>
      <w:spacing w:line="360" w:lineRule="auto"/>
      <w:jc w:val="both"/>
    </w:pPr>
    <w:rPr>
      <w:rFonts w:ascii="Arial Narrow" w:eastAsia="Times New Roman" w:hAnsi="Arial Narrow" w:cs="Times New Roman"/>
      <w:b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A5DB6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A5DB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146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B060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0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6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erechoslopd@lsc-canfranc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sc-canfranc.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F6ED6-1E1B-473B-92B7-5A756C96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Laboratorio Subterraneo de Canfranc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Fernandez</dc:creator>
  <cp:lastModifiedBy>Yolanda Labarta</cp:lastModifiedBy>
  <cp:revision>3</cp:revision>
  <dcterms:created xsi:type="dcterms:W3CDTF">2026-02-19T09:05:00Z</dcterms:created>
  <dcterms:modified xsi:type="dcterms:W3CDTF">2026-02-19T09:31:00Z</dcterms:modified>
</cp:coreProperties>
</file>