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997BA" w14:textId="77777777" w:rsidR="00D01749" w:rsidRPr="00D01749" w:rsidRDefault="00D01749" w:rsidP="00D01749">
      <w:pPr>
        <w:spacing w:after="200" w:line="276" w:lineRule="auto"/>
        <w:jc w:val="center"/>
        <w:rPr>
          <w:rFonts w:eastAsia="Calibri" w:cs="Times New Roman"/>
          <w:lang w:val="en-GB" w:eastAsia="en-US"/>
        </w:rPr>
      </w:pPr>
    </w:p>
    <w:p w14:paraId="64EE9588" w14:textId="7C8E6CEF" w:rsidR="00D01749" w:rsidRPr="00D01749" w:rsidRDefault="00D01749" w:rsidP="00D01749">
      <w:pPr>
        <w:spacing w:after="200" w:line="276" w:lineRule="auto"/>
        <w:ind w:right="821"/>
        <w:rPr>
          <w:rFonts w:ascii="IBM Plex Sans" w:eastAsia="Calibri" w:hAnsi="IBM Plex Sans" w:cs="Times New Roman"/>
          <w:b/>
          <w:sz w:val="24"/>
          <w:szCs w:val="24"/>
          <w:u w:val="single"/>
          <w:lang w:val="es-ES_tradnl" w:eastAsia="en-US"/>
        </w:rPr>
      </w:pPr>
      <w:r w:rsidRPr="00D01749">
        <w:rPr>
          <w:rFonts w:ascii="IBM Plex Sans" w:eastAsia="Calibri" w:hAnsi="IBM Plex Sans" w:cs="Times New Roman"/>
          <w:b/>
          <w:sz w:val="24"/>
          <w:szCs w:val="24"/>
          <w:u w:val="single"/>
          <w:lang w:val="es-ES_tradnl" w:eastAsia="en-US"/>
        </w:rPr>
        <w:t xml:space="preserve">VISITAS GUIADAS AL LSC </w:t>
      </w:r>
      <w:r w:rsidRPr="00D01749">
        <w:rPr>
          <w:rFonts w:ascii="IBM Plex Sans" w:eastAsia="Calibri" w:hAnsi="IBM Plex Sans" w:cs="Times New Roman"/>
          <w:b/>
          <w:sz w:val="24"/>
          <w:szCs w:val="24"/>
          <w:u w:val="single"/>
          <w:lang w:val="es-ES_tradnl" w:eastAsia="en-US"/>
        </w:rPr>
        <w:tab/>
      </w:r>
      <w:r w:rsidRPr="00D01749">
        <w:rPr>
          <w:rFonts w:ascii="IBM Plex Sans" w:eastAsia="Calibri" w:hAnsi="IBM Plex Sans" w:cs="Times New Roman"/>
          <w:b/>
          <w:sz w:val="24"/>
          <w:szCs w:val="24"/>
          <w:u w:val="single"/>
          <w:lang w:val="es-ES_tradnl" w:eastAsia="en-US"/>
        </w:rPr>
        <w:tab/>
      </w:r>
      <w:r w:rsidRPr="00D01749">
        <w:rPr>
          <w:rFonts w:ascii="IBM Plex Sans" w:eastAsia="Calibri" w:hAnsi="IBM Plex Sans" w:cs="Times New Roman"/>
          <w:b/>
          <w:sz w:val="24"/>
          <w:szCs w:val="24"/>
          <w:u w:val="single"/>
          <w:lang w:val="es-ES_tradnl" w:eastAsia="en-US"/>
        </w:rPr>
        <w:tab/>
      </w:r>
      <w:r w:rsidRPr="00D01749">
        <w:rPr>
          <w:rFonts w:ascii="IBM Plex Sans" w:eastAsia="Calibri" w:hAnsi="IBM Plex Sans" w:cs="Times New Roman"/>
          <w:b/>
          <w:sz w:val="24"/>
          <w:szCs w:val="24"/>
          <w:u w:val="single"/>
          <w:lang w:val="es-ES_tradnl" w:eastAsia="en-US"/>
        </w:rPr>
        <w:tab/>
      </w:r>
      <w:r w:rsidRPr="00D01749">
        <w:rPr>
          <w:rFonts w:ascii="IBM Plex Sans" w:eastAsia="Calibri" w:hAnsi="IBM Plex Sans" w:cs="Times New Roman"/>
          <w:b/>
          <w:sz w:val="24"/>
          <w:szCs w:val="24"/>
          <w:u w:val="single"/>
          <w:lang w:val="es-ES_tradnl" w:eastAsia="en-US"/>
        </w:rPr>
        <w:tab/>
      </w:r>
      <w:r w:rsidRPr="00D01749">
        <w:rPr>
          <w:rFonts w:ascii="IBM Plex Sans" w:eastAsia="Calibri" w:hAnsi="IBM Plex Sans" w:cs="Times New Roman"/>
          <w:b/>
          <w:sz w:val="24"/>
          <w:szCs w:val="24"/>
          <w:u w:val="single"/>
          <w:lang w:val="es-ES_tradnl" w:eastAsia="en-US"/>
        </w:rPr>
        <w:tab/>
      </w:r>
      <w:r w:rsidRPr="00D01749">
        <w:rPr>
          <w:rFonts w:ascii="IBM Plex Sans" w:eastAsia="Calibri" w:hAnsi="IBM Plex Sans" w:cs="Times New Roman"/>
          <w:b/>
          <w:sz w:val="24"/>
          <w:szCs w:val="24"/>
          <w:u w:val="single"/>
          <w:lang w:val="es-ES_tradnl" w:eastAsia="en-US"/>
        </w:rPr>
        <w:tab/>
      </w:r>
      <w:r w:rsidRPr="00D01749">
        <w:rPr>
          <w:rFonts w:ascii="IBM Plex Sans" w:eastAsia="Calibri" w:hAnsi="IBM Plex Sans" w:cs="Times New Roman"/>
          <w:b/>
          <w:sz w:val="24"/>
          <w:szCs w:val="24"/>
          <w:u w:val="single"/>
          <w:lang w:val="es-ES_tradnl" w:eastAsia="en-US"/>
        </w:rPr>
        <w:tab/>
      </w:r>
    </w:p>
    <w:p w14:paraId="2FEB6FE1" w14:textId="0F797B7C" w:rsidR="00D01749" w:rsidRPr="00D01749" w:rsidRDefault="00D01749" w:rsidP="00D01749">
      <w:pPr>
        <w:ind w:right="821"/>
        <w:jc w:val="both"/>
        <w:rPr>
          <w:rFonts w:ascii="IBM Plex Sans" w:eastAsia="Calibri" w:hAnsi="IBM Plex Sans" w:cs="Times New Roman"/>
          <w:sz w:val="18"/>
          <w:szCs w:val="18"/>
          <w:lang w:val="es-ES_tradnl" w:eastAsia="en-US"/>
        </w:rPr>
      </w:pPr>
      <w:r w:rsidRPr="00D01749">
        <w:rPr>
          <w:rFonts w:ascii="IBM Plex Sans" w:eastAsia="Calibri" w:hAnsi="IBM Plex Sans" w:cs="Times New Roman"/>
          <w:sz w:val="18"/>
          <w:szCs w:val="18"/>
          <w:lang w:val="es-ES_tradnl" w:eastAsia="en-US"/>
        </w:rPr>
        <w:t>El LSC permite visitar sus instalaciones</w:t>
      </w:r>
      <w:r w:rsidRPr="00D01749">
        <w:rPr>
          <w:rFonts w:ascii="IBM Plex Sans" w:eastAsia="Times New Roman" w:hAnsi="IBM Plex Sans" w:cs="Arial"/>
          <w:color w:val="555555"/>
          <w:sz w:val="21"/>
          <w:szCs w:val="21"/>
          <w:lang w:eastAsia="es-ES_tradnl"/>
        </w:rPr>
        <w:t xml:space="preserve"> </w:t>
      </w:r>
      <w:r w:rsidRPr="00D01749">
        <w:rPr>
          <w:rFonts w:ascii="IBM Plex Sans" w:eastAsia="Calibri" w:hAnsi="IBM Plex Sans" w:cs="Times New Roman"/>
          <w:sz w:val="18"/>
          <w:szCs w:val="18"/>
          <w:lang w:eastAsia="en-US"/>
        </w:rPr>
        <w:t>a grupos de estudiantes o de aficionados a la ciencia</w:t>
      </w:r>
      <w:r>
        <w:rPr>
          <w:rFonts w:ascii="IBM Plex Sans" w:eastAsia="Calibri" w:hAnsi="IBM Plex Sans" w:cs="Times New Roman"/>
          <w:sz w:val="18"/>
          <w:szCs w:val="18"/>
          <w:lang w:eastAsia="en-US"/>
        </w:rPr>
        <w:t xml:space="preserve"> (a nivel particular)</w:t>
      </w:r>
      <w:r w:rsidRPr="00D01749">
        <w:rPr>
          <w:rFonts w:ascii="IBM Plex Sans" w:eastAsia="Calibri" w:hAnsi="IBM Plex Sans" w:cs="Times New Roman"/>
          <w:sz w:val="18"/>
          <w:szCs w:val="18"/>
          <w:lang w:val="es-ES_tradnl" w:eastAsia="en-US"/>
        </w:rPr>
        <w:t xml:space="preserve"> guiados por el personal del centro.</w:t>
      </w:r>
    </w:p>
    <w:p w14:paraId="762FCCAC" w14:textId="77777777" w:rsidR="00D01749" w:rsidRPr="00D01749" w:rsidRDefault="00D01749" w:rsidP="00D01749">
      <w:pPr>
        <w:ind w:right="821"/>
        <w:jc w:val="both"/>
        <w:rPr>
          <w:rFonts w:ascii="IBM Plex Sans" w:eastAsia="Calibri" w:hAnsi="IBM Plex Sans" w:cs="Times New Roman"/>
          <w:sz w:val="16"/>
          <w:szCs w:val="16"/>
          <w:lang w:val="es-ES_tradnl" w:eastAsia="en-US"/>
        </w:rPr>
      </w:pPr>
    </w:p>
    <w:p w14:paraId="22CBDCB2" w14:textId="77777777" w:rsidR="00D01749" w:rsidRPr="00D01749" w:rsidRDefault="00D01749" w:rsidP="00D01749">
      <w:pPr>
        <w:ind w:right="821"/>
        <w:jc w:val="both"/>
        <w:rPr>
          <w:rFonts w:ascii="IBM Plex Sans" w:eastAsia="Calibri" w:hAnsi="IBM Plex Sans" w:cs="Times New Roman"/>
          <w:sz w:val="18"/>
          <w:szCs w:val="18"/>
          <w:lang w:val="es-ES_tradnl" w:eastAsia="en-US"/>
        </w:rPr>
      </w:pPr>
      <w:r w:rsidRPr="00D01749">
        <w:rPr>
          <w:rFonts w:ascii="IBM Plex Sans" w:eastAsia="Calibri" w:hAnsi="IBM Plex Sans" w:cs="Times New Roman"/>
          <w:sz w:val="18"/>
          <w:szCs w:val="18"/>
          <w:lang w:val="es-ES_tradnl" w:eastAsia="en-US"/>
        </w:rPr>
        <w:t>Las visitas son gratuitas, duran unas tres horas aproximadamente y consisten en una presentación sobre la historia</w:t>
      </w:r>
      <w:r w:rsidRPr="00D01749">
        <w:rPr>
          <w:rFonts w:ascii="IBM Plex Sans" w:eastAsia="Calibri" w:hAnsi="IBM Plex Sans" w:cs="Times New Roman"/>
          <w:sz w:val="18"/>
          <w:szCs w:val="18"/>
          <w:lang w:eastAsia="en-US"/>
        </w:rPr>
        <w:t>, la ciencia y los experimentos del LSC, en el auditorio del laboratorio, seguida de la visita a las instalaciones subterráneas.</w:t>
      </w:r>
      <w:r w:rsidRPr="00D01749">
        <w:rPr>
          <w:rFonts w:ascii="IBM Plex Sans" w:eastAsia="Calibri" w:hAnsi="IBM Plex Sans" w:cs="Times New Roman"/>
          <w:sz w:val="18"/>
          <w:szCs w:val="18"/>
          <w:lang w:val="es-ES_tradnl" w:eastAsia="en-US"/>
        </w:rPr>
        <w:t xml:space="preserve"> </w:t>
      </w:r>
      <w:r w:rsidRPr="00D01749">
        <w:rPr>
          <w:rFonts w:ascii="IBM Plex Sans" w:eastAsia="Calibri" w:hAnsi="IBM Plex Sans" w:cs="Times New Roman"/>
          <w:b/>
          <w:bCs/>
          <w:color w:val="FF0000"/>
          <w:sz w:val="18"/>
          <w:szCs w:val="18"/>
          <w:lang w:val="es-ES_tradnl" w:eastAsia="en-US"/>
        </w:rPr>
        <w:t>El LSC no facilitará visitas en días festivos</w:t>
      </w:r>
      <w:r w:rsidRPr="00D01749">
        <w:rPr>
          <w:rFonts w:ascii="IBM Plex Sans" w:eastAsia="Calibri" w:hAnsi="IBM Plex Sans" w:cs="Times New Roman"/>
          <w:sz w:val="18"/>
          <w:szCs w:val="18"/>
          <w:lang w:val="es-ES_tradnl" w:eastAsia="en-US"/>
        </w:rPr>
        <w:t xml:space="preserve">. </w:t>
      </w:r>
    </w:p>
    <w:p w14:paraId="01DE5609" w14:textId="77777777" w:rsidR="00D01749" w:rsidRPr="00D01749" w:rsidRDefault="00D01749" w:rsidP="00D01749">
      <w:pPr>
        <w:jc w:val="both"/>
        <w:rPr>
          <w:rFonts w:ascii="IBM Plex Sans" w:eastAsia="Calibri" w:hAnsi="IBM Plex Sans" w:cs="Times New Roman"/>
          <w:sz w:val="16"/>
          <w:szCs w:val="16"/>
          <w:lang w:val="es-ES_tradnl" w:eastAsia="en-US"/>
        </w:rPr>
      </w:pPr>
    </w:p>
    <w:p w14:paraId="499741AE" w14:textId="77777777" w:rsidR="00D01749" w:rsidRPr="00D01749" w:rsidRDefault="00D01749" w:rsidP="00D01749">
      <w:pPr>
        <w:ind w:right="821"/>
        <w:jc w:val="both"/>
        <w:rPr>
          <w:rFonts w:ascii="IBM Plex Sans" w:eastAsia="Calibri" w:hAnsi="IBM Plex Sans" w:cs="Times New Roman"/>
          <w:sz w:val="18"/>
          <w:szCs w:val="18"/>
          <w:lang w:val="es-ES_tradnl" w:eastAsia="en-US"/>
        </w:rPr>
      </w:pPr>
      <w:r w:rsidRPr="00D01749">
        <w:rPr>
          <w:rFonts w:ascii="IBM Plex Sans" w:eastAsia="Calibri" w:hAnsi="IBM Plex Sans" w:cs="Times New Roman"/>
          <w:sz w:val="18"/>
          <w:szCs w:val="18"/>
          <w:lang w:val="es-ES_tradnl" w:eastAsia="en-US"/>
        </w:rPr>
        <w:t xml:space="preserve">Las visitas para </w:t>
      </w:r>
      <w:r w:rsidRPr="00D01749">
        <w:rPr>
          <w:rFonts w:ascii="IBM Plex Sans" w:eastAsia="Calibri" w:hAnsi="IBM Plex Sans" w:cs="Times New Roman"/>
          <w:b/>
          <w:bCs/>
          <w:sz w:val="18"/>
          <w:szCs w:val="18"/>
          <w:lang w:val="es-ES_tradnl" w:eastAsia="en-US"/>
        </w:rPr>
        <w:t>grupos de estudiantes</w:t>
      </w:r>
      <w:r w:rsidRPr="00D01749">
        <w:rPr>
          <w:rFonts w:ascii="IBM Plex Sans" w:eastAsia="Calibri" w:hAnsi="IBM Plex Sans" w:cs="Times New Roman"/>
          <w:sz w:val="18"/>
          <w:szCs w:val="18"/>
          <w:lang w:val="es-ES_tradnl" w:eastAsia="en-US"/>
        </w:rPr>
        <w:t xml:space="preserve"> se llevan a cabo entre </w:t>
      </w:r>
      <w:r w:rsidRPr="00D01749">
        <w:rPr>
          <w:rFonts w:ascii="IBM Plex Sans" w:eastAsia="Calibri" w:hAnsi="IBM Plex Sans" w:cs="Times New Roman"/>
          <w:b/>
          <w:bCs/>
          <w:sz w:val="18"/>
          <w:szCs w:val="18"/>
          <w:lang w:val="es-ES_tradnl" w:eastAsia="en-US"/>
        </w:rPr>
        <w:t>octubre y junio</w:t>
      </w:r>
      <w:r w:rsidRPr="00D01749">
        <w:rPr>
          <w:rFonts w:ascii="IBM Plex Sans" w:eastAsia="Calibri" w:hAnsi="IBM Plex Sans" w:cs="Times New Roman"/>
          <w:sz w:val="18"/>
          <w:szCs w:val="18"/>
          <w:lang w:val="es-ES_tradnl" w:eastAsia="en-US"/>
        </w:rPr>
        <w:t xml:space="preserve"> y están limitadas a un máximo de 25 alumnos por grupo. La edad mínima recomendada para estos grupos es de 16 años (para menores de esta edad consultar con el laboratorio).  Los grupos de más de 10 personas deberán disponer de su propio medio de transporte (autobús) para poder acceder a las instalaciones subterráneas.  </w:t>
      </w:r>
    </w:p>
    <w:p w14:paraId="4ABF82B6" w14:textId="77777777" w:rsidR="00D01749" w:rsidRPr="00D01749" w:rsidRDefault="00D01749" w:rsidP="00D01749">
      <w:pPr>
        <w:ind w:right="821"/>
        <w:jc w:val="both"/>
        <w:rPr>
          <w:rFonts w:ascii="IBM Plex Sans" w:eastAsia="Calibri" w:hAnsi="IBM Plex Sans" w:cs="Times New Roman"/>
          <w:sz w:val="18"/>
          <w:szCs w:val="18"/>
          <w:lang w:val="es-ES_tradnl" w:eastAsia="en-US"/>
        </w:rPr>
      </w:pPr>
    </w:p>
    <w:p w14:paraId="30064A13" w14:textId="77777777" w:rsidR="00D01749" w:rsidRPr="00D01749" w:rsidRDefault="00D01749" w:rsidP="00D01749">
      <w:pPr>
        <w:ind w:right="821"/>
        <w:jc w:val="both"/>
        <w:rPr>
          <w:rFonts w:ascii="IBM Plex Sans" w:eastAsia="Calibri" w:hAnsi="IBM Plex Sans" w:cs="Times New Roman"/>
          <w:sz w:val="18"/>
          <w:szCs w:val="18"/>
          <w:lang w:val="es-ES_tradnl" w:eastAsia="en-US"/>
        </w:rPr>
      </w:pPr>
      <w:r w:rsidRPr="00D01749">
        <w:rPr>
          <w:rFonts w:ascii="IBM Plex Sans" w:eastAsia="Calibri" w:hAnsi="IBM Plex Sans" w:cs="Times New Roman"/>
          <w:sz w:val="18"/>
          <w:szCs w:val="18"/>
          <w:lang w:val="es-ES_tradnl" w:eastAsia="en-US"/>
        </w:rPr>
        <w:t xml:space="preserve">Para las visitas de </w:t>
      </w:r>
      <w:r w:rsidRPr="00D01749">
        <w:rPr>
          <w:rFonts w:ascii="IBM Plex Sans" w:eastAsia="Calibri" w:hAnsi="IBM Plex Sans" w:cs="Times New Roman"/>
          <w:b/>
          <w:bCs/>
          <w:sz w:val="18"/>
          <w:szCs w:val="18"/>
          <w:lang w:val="es-ES_tradnl" w:eastAsia="en-US"/>
        </w:rPr>
        <w:t>particulares</w:t>
      </w:r>
      <w:r w:rsidRPr="00D01749">
        <w:rPr>
          <w:rFonts w:ascii="IBM Plex Sans" w:eastAsia="Calibri" w:hAnsi="IBM Plex Sans" w:cs="Times New Roman"/>
          <w:sz w:val="18"/>
          <w:szCs w:val="18"/>
          <w:lang w:val="es-ES_tradnl" w:eastAsia="en-US"/>
        </w:rPr>
        <w:t xml:space="preserve">, la edad mínima para acceder a las instalaciones subterráneas es 12 años. Dichas visitas se llevan a cabo principalmente durante los meses de </w:t>
      </w:r>
      <w:r w:rsidRPr="00D01749">
        <w:rPr>
          <w:rFonts w:ascii="IBM Plex Sans" w:eastAsia="Calibri" w:hAnsi="IBM Plex Sans" w:cs="Times New Roman"/>
          <w:b/>
          <w:bCs/>
          <w:sz w:val="18"/>
          <w:szCs w:val="18"/>
          <w:lang w:val="es-ES_tradnl" w:eastAsia="en-US"/>
        </w:rPr>
        <w:t>julio y agosto</w:t>
      </w:r>
      <w:r w:rsidRPr="00D01749">
        <w:rPr>
          <w:rFonts w:ascii="IBM Plex Sans" w:eastAsia="Calibri" w:hAnsi="IBM Plex Sans" w:cs="Times New Roman"/>
          <w:sz w:val="18"/>
          <w:szCs w:val="18"/>
          <w:lang w:val="es-ES_tradnl" w:eastAsia="en-US"/>
        </w:rPr>
        <w:t xml:space="preserve">.  </w:t>
      </w:r>
    </w:p>
    <w:p w14:paraId="7C547917" w14:textId="77777777" w:rsidR="00D01749" w:rsidRPr="00D01749" w:rsidRDefault="00D01749" w:rsidP="00D01749">
      <w:pPr>
        <w:ind w:right="821"/>
        <w:jc w:val="both"/>
        <w:rPr>
          <w:rFonts w:ascii="IBM Plex Sans" w:eastAsia="Calibri" w:hAnsi="IBM Plex Sans" w:cs="Times New Roman"/>
          <w:sz w:val="16"/>
          <w:szCs w:val="16"/>
          <w:lang w:val="es-ES_tradnl" w:eastAsia="en-US"/>
        </w:rPr>
      </w:pPr>
    </w:p>
    <w:p w14:paraId="4FB65E6A" w14:textId="77777777" w:rsidR="00D01749" w:rsidRPr="00D01749" w:rsidRDefault="00D01749" w:rsidP="00D01749">
      <w:pPr>
        <w:ind w:right="821"/>
        <w:jc w:val="both"/>
        <w:rPr>
          <w:rFonts w:ascii="IBM Plex Sans" w:eastAsia="Calibri" w:hAnsi="IBM Plex Sans" w:cs="Times New Roman"/>
          <w:sz w:val="18"/>
          <w:szCs w:val="18"/>
          <w:lang w:val="es-ES_tradnl" w:eastAsia="en-US"/>
        </w:rPr>
      </w:pPr>
      <w:r w:rsidRPr="00D01749">
        <w:rPr>
          <w:rFonts w:ascii="IBM Plex Sans" w:eastAsia="Calibri" w:hAnsi="IBM Plex Sans" w:cs="Times New Roman"/>
          <w:sz w:val="18"/>
          <w:szCs w:val="18"/>
          <w:lang w:val="es-ES_tradnl" w:eastAsia="en-US"/>
        </w:rPr>
        <w:t xml:space="preserve">Si desean realizar una visita a nivel particular o consultar cualquier información adicional, envíen un email a  </w:t>
      </w:r>
      <w:hyperlink r:id="rId8" w:history="1">
        <w:r w:rsidRPr="00D01749">
          <w:rPr>
            <w:rFonts w:ascii="IBM Plex Sans" w:eastAsia="Calibri" w:hAnsi="IBM Plex Sans" w:cs="Times New Roman"/>
            <w:color w:val="0000FF"/>
            <w:sz w:val="18"/>
            <w:szCs w:val="18"/>
            <w:u w:val="single"/>
            <w:lang w:val="es-ES_tradnl" w:eastAsia="en-US"/>
          </w:rPr>
          <w:t>info@lsc-canfranc.es</w:t>
        </w:r>
      </w:hyperlink>
      <w:r w:rsidRPr="00D01749">
        <w:rPr>
          <w:rFonts w:ascii="IBM Plex Sans" w:eastAsia="Calibri" w:hAnsi="IBM Plex Sans" w:cs="Times New Roman"/>
          <w:sz w:val="18"/>
          <w:szCs w:val="18"/>
          <w:lang w:val="es-ES_tradnl" w:eastAsia="en-US"/>
        </w:rPr>
        <w:t xml:space="preserve">. </w:t>
      </w:r>
    </w:p>
    <w:p w14:paraId="2250FA7A" w14:textId="77777777" w:rsidR="00D01749" w:rsidRPr="00D01749" w:rsidRDefault="00D01749" w:rsidP="00D01749">
      <w:pPr>
        <w:jc w:val="both"/>
        <w:rPr>
          <w:rFonts w:ascii="IBM Plex Sans" w:eastAsia="Calibri" w:hAnsi="IBM Plex Sans" w:cs="Times New Roman"/>
          <w:sz w:val="16"/>
          <w:szCs w:val="16"/>
          <w:lang w:val="es-ES_tradnl" w:eastAsia="en-US"/>
        </w:rPr>
      </w:pPr>
    </w:p>
    <w:p w14:paraId="17A5D85D" w14:textId="359B6446" w:rsidR="00D01749" w:rsidRPr="00D01749" w:rsidRDefault="00D01749" w:rsidP="00D01749">
      <w:pPr>
        <w:jc w:val="both"/>
        <w:rPr>
          <w:rFonts w:ascii="IBM Plex Sans" w:eastAsia="Calibri" w:hAnsi="IBM Plex Sans" w:cs="Times New Roman"/>
          <w:b/>
          <w:sz w:val="18"/>
          <w:szCs w:val="18"/>
          <w:lang w:val="es-ES_tradnl" w:eastAsia="en-US"/>
        </w:rPr>
      </w:pPr>
      <w:r w:rsidRPr="00D01749">
        <w:rPr>
          <w:rFonts w:ascii="IBM Plex Sans" w:eastAsia="Calibri" w:hAnsi="IBM Plex Sans" w:cs="Times New Roman"/>
          <w:sz w:val="18"/>
          <w:szCs w:val="18"/>
          <w:lang w:val="es-ES_tradnl" w:eastAsia="en-US"/>
        </w:rPr>
        <w:t xml:space="preserve">Los días y horarios establecidos para poder realizar una visita al LSC son los </w:t>
      </w:r>
      <w:r w:rsidRPr="00D01749">
        <w:rPr>
          <w:rFonts w:ascii="IBM Plex Sans" w:eastAsia="Calibri" w:hAnsi="IBM Plex Sans" w:cs="Times New Roman"/>
          <w:b/>
          <w:bCs/>
          <w:sz w:val="18"/>
          <w:szCs w:val="18"/>
          <w:lang w:val="es-ES_tradnl" w:eastAsia="en-US"/>
        </w:rPr>
        <w:t>vi</w:t>
      </w:r>
      <w:r w:rsidRPr="00D01749">
        <w:rPr>
          <w:rFonts w:ascii="IBM Plex Sans" w:eastAsia="Calibri" w:hAnsi="IBM Plex Sans" w:cs="Times New Roman"/>
          <w:b/>
          <w:sz w:val="18"/>
          <w:szCs w:val="18"/>
          <w:lang w:val="es-ES_tradnl" w:eastAsia="en-US"/>
        </w:rPr>
        <w:t>ernes</w:t>
      </w:r>
      <w:r>
        <w:rPr>
          <w:rFonts w:ascii="IBM Plex Sans" w:eastAsia="Calibri" w:hAnsi="IBM Plex Sans" w:cs="Times New Roman"/>
          <w:b/>
          <w:sz w:val="18"/>
          <w:szCs w:val="18"/>
          <w:lang w:val="es-ES_tradnl" w:eastAsia="en-US"/>
        </w:rPr>
        <w:t xml:space="preserve"> e</w:t>
      </w:r>
      <w:r w:rsidRPr="00D01749">
        <w:rPr>
          <w:rFonts w:ascii="IBM Plex Sans" w:eastAsia="Calibri" w:hAnsi="IBM Plex Sans" w:cs="Times New Roman"/>
          <w:b/>
          <w:sz w:val="18"/>
          <w:szCs w:val="18"/>
          <w:lang w:val="es-ES_tradnl" w:eastAsia="en-US"/>
        </w:rPr>
        <w:t>ntre las 10 y las 14 h</w:t>
      </w:r>
    </w:p>
    <w:p w14:paraId="506A2A8C" w14:textId="4282FB0B" w:rsidR="00D01749" w:rsidRPr="00D01749" w:rsidRDefault="00D01749" w:rsidP="00D01749">
      <w:pPr>
        <w:jc w:val="both"/>
        <w:rPr>
          <w:rFonts w:ascii="IBM Plex Sans" w:eastAsia="Calibri" w:hAnsi="IBM Plex Sans" w:cs="Times New Roman"/>
          <w:b/>
          <w:sz w:val="18"/>
          <w:szCs w:val="18"/>
          <w:u w:val="single"/>
          <w:lang w:val="es-ES_tradnl" w:eastAsia="en-US"/>
        </w:rPr>
      </w:pPr>
      <w:r w:rsidRPr="00D01749">
        <w:rPr>
          <w:rFonts w:ascii="IBM Plex Sans" w:eastAsia="Calibri" w:hAnsi="IBM Plex Sans" w:cs="Times New Roman"/>
          <w:b/>
          <w:sz w:val="18"/>
          <w:szCs w:val="18"/>
          <w:u w:val="single"/>
          <w:lang w:val="es-ES_tradnl" w:eastAsia="en-US"/>
        </w:rPr>
        <w:tab/>
      </w:r>
      <w:r w:rsidRPr="00D01749">
        <w:rPr>
          <w:rFonts w:ascii="IBM Plex Sans" w:eastAsia="Calibri" w:hAnsi="IBM Plex Sans" w:cs="Times New Roman"/>
          <w:b/>
          <w:sz w:val="18"/>
          <w:szCs w:val="18"/>
          <w:u w:val="single"/>
          <w:lang w:val="es-ES_tradnl" w:eastAsia="en-US"/>
        </w:rPr>
        <w:tab/>
      </w:r>
      <w:r w:rsidRPr="00D01749">
        <w:rPr>
          <w:rFonts w:ascii="IBM Plex Sans" w:eastAsia="Calibri" w:hAnsi="IBM Plex Sans" w:cs="Times New Roman"/>
          <w:b/>
          <w:sz w:val="18"/>
          <w:szCs w:val="18"/>
          <w:u w:val="single"/>
          <w:lang w:val="es-ES_tradnl" w:eastAsia="en-US"/>
        </w:rPr>
        <w:tab/>
      </w:r>
      <w:r w:rsidRPr="00D01749">
        <w:rPr>
          <w:rFonts w:ascii="IBM Plex Sans" w:eastAsia="Calibri" w:hAnsi="IBM Plex Sans" w:cs="Times New Roman"/>
          <w:b/>
          <w:sz w:val="18"/>
          <w:szCs w:val="18"/>
          <w:u w:val="single"/>
          <w:lang w:val="es-ES_tradnl" w:eastAsia="en-US"/>
        </w:rPr>
        <w:tab/>
      </w:r>
      <w:r w:rsidRPr="00D01749">
        <w:rPr>
          <w:rFonts w:ascii="IBM Plex Sans" w:eastAsia="Calibri" w:hAnsi="IBM Plex Sans" w:cs="Times New Roman"/>
          <w:b/>
          <w:sz w:val="18"/>
          <w:szCs w:val="18"/>
          <w:u w:val="single"/>
          <w:lang w:val="es-ES_tradnl" w:eastAsia="en-US"/>
        </w:rPr>
        <w:tab/>
      </w:r>
      <w:r w:rsidRPr="00D01749">
        <w:rPr>
          <w:rFonts w:ascii="IBM Plex Sans" w:eastAsia="Calibri" w:hAnsi="IBM Plex Sans" w:cs="Times New Roman"/>
          <w:b/>
          <w:sz w:val="18"/>
          <w:szCs w:val="18"/>
          <w:u w:val="single"/>
          <w:lang w:val="es-ES_tradnl" w:eastAsia="en-US"/>
        </w:rPr>
        <w:tab/>
      </w:r>
      <w:r w:rsidRPr="00D01749">
        <w:rPr>
          <w:rFonts w:ascii="IBM Plex Sans" w:eastAsia="Calibri" w:hAnsi="IBM Plex Sans" w:cs="Times New Roman"/>
          <w:b/>
          <w:sz w:val="18"/>
          <w:szCs w:val="18"/>
          <w:u w:val="single"/>
          <w:lang w:val="es-ES_tradnl" w:eastAsia="en-US"/>
        </w:rPr>
        <w:tab/>
      </w:r>
      <w:r w:rsidRPr="00D01749">
        <w:rPr>
          <w:rFonts w:ascii="IBM Plex Sans" w:eastAsia="Calibri" w:hAnsi="IBM Plex Sans" w:cs="Times New Roman"/>
          <w:b/>
          <w:sz w:val="18"/>
          <w:szCs w:val="18"/>
          <w:u w:val="single"/>
          <w:lang w:val="es-ES_tradnl" w:eastAsia="en-US"/>
        </w:rPr>
        <w:tab/>
      </w:r>
      <w:r w:rsidRPr="00D01749">
        <w:rPr>
          <w:rFonts w:ascii="IBM Plex Sans" w:eastAsia="Calibri" w:hAnsi="IBM Plex Sans" w:cs="Times New Roman"/>
          <w:b/>
          <w:sz w:val="18"/>
          <w:szCs w:val="18"/>
          <w:u w:val="single"/>
          <w:lang w:val="es-ES_tradnl" w:eastAsia="en-US"/>
        </w:rPr>
        <w:tab/>
      </w:r>
      <w:r w:rsidRPr="00D01749">
        <w:rPr>
          <w:rFonts w:ascii="IBM Plex Sans" w:eastAsia="Calibri" w:hAnsi="IBM Plex Sans" w:cs="Times New Roman"/>
          <w:b/>
          <w:sz w:val="18"/>
          <w:szCs w:val="18"/>
          <w:u w:val="single"/>
          <w:lang w:val="es-ES_tradnl" w:eastAsia="en-US"/>
        </w:rPr>
        <w:tab/>
      </w:r>
      <w:r w:rsidRPr="00D01749">
        <w:rPr>
          <w:rFonts w:ascii="IBM Plex Sans" w:eastAsia="Calibri" w:hAnsi="IBM Plex Sans" w:cs="Times New Roman"/>
          <w:b/>
          <w:sz w:val="18"/>
          <w:szCs w:val="18"/>
          <w:u w:val="single"/>
          <w:lang w:val="es-ES_tradnl" w:eastAsia="en-US"/>
        </w:rPr>
        <w:tab/>
      </w:r>
      <w:r w:rsidRPr="00D01749">
        <w:rPr>
          <w:rFonts w:ascii="IBM Plex Sans" w:eastAsia="Calibri" w:hAnsi="IBM Plex Sans" w:cs="Times New Roman"/>
          <w:b/>
          <w:sz w:val="18"/>
          <w:szCs w:val="18"/>
          <w:u w:val="single"/>
          <w:lang w:val="es-ES_tradnl" w:eastAsia="en-US"/>
        </w:rPr>
        <w:tab/>
      </w:r>
    </w:p>
    <w:p w14:paraId="13EF10A2" w14:textId="77777777" w:rsidR="00D01749" w:rsidRPr="00D01749" w:rsidRDefault="00D01749" w:rsidP="00D01749">
      <w:pPr>
        <w:jc w:val="both"/>
        <w:rPr>
          <w:rFonts w:ascii="IBM Plex Sans" w:eastAsia="Calibri" w:hAnsi="IBM Plex Sans" w:cs="Times New Roman"/>
          <w:sz w:val="18"/>
          <w:szCs w:val="18"/>
          <w:lang w:val="es-ES_tradnl" w:eastAsia="en-US"/>
        </w:rPr>
      </w:pPr>
    </w:p>
    <w:p w14:paraId="555DCD2C" w14:textId="77777777" w:rsidR="00D01749" w:rsidRPr="00D01749" w:rsidRDefault="00D01749" w:rsidP="00D01749">
      <w:pPr>
        <w:jc w:val="both"/>
        <w:rPr>
          <w:rFonts w:ascii="IBM Plex Sans" w:eastAsia="Calibri" w:hAnsi="IBM Plex Sans" w:cs="Times New Roman"/>
          <w:b/>
          <w:sz w:val="18"/>
          <w:szCs w:val="18"/>
          <w:lang w:val="es-ES_tradnl" w:eastAsia="en-US"/>
        </w:rPr>
      </w:pPr>
      <w:r w:rsidRPr="00D01749">
        <w:rPr>
          <w:rFonts w:ascii="IBM Plex Sans" w:eastAsia="Calibri" w:hAnsi="IBM Plex Sans" w:cs="Times New Roman"/>
          <w:b/>
          <w:sz w:val="18"/>
          <w:szCs w:val="18"/>
          <w:lang w:val="es-ES_tradnl" w:eastAsia="en-US"/>
        </w:rPr>
        <w:t xml:space="preserve">FORMULARIO DE SOLICITUD </w:t>
      </w:r>
    </w:p>
    <w:p w14:paraId="0A950547" w14:textId="77777777" w:rsidR="00D01749" w:rsidRPr="00D01749" w:rsidRDefault="00D01749" w:rsidP="00D01749">
      <w:pPr>
        <w:jc w:val="both"/>
        <w:rPr>
          <w:rFonts w:ascii="IBM Plex Sans" w:eastAsia="Calibri" w:hAnsi="IBM Plex Sans" w:cs="Times New Roman"/>
          <w:sz w:val="16"/>
          <w:szCs w:val="16"/>
          <w:lang w:val="es-ES_tradnl" w:eastAsia="en-US"/>
        </w:rPr>
      </w:pPr>
    </w:p>
    <w:p w14:paraId="11F824AD" w14:textId="77777777" w:rsidR="00D01749" w:rsidRPr="00D01749" w:rsidRDefault="00D01749" w:rsidP="00D01749">
      <w:pPr>
        <w:ind w:right="821"/>
        <w:jc w:val="both"/>
        <w:rPr>
          <w:rFonts w:ascii="IBM Plex Sans" w:eastAsia="Calibri" w:hAnsi="IBM Plex Sans" w:cs="Times New Roman"/>
          <w:sz w:val="18"/>
          <w:szCs w:val="18"/>
          <w:lang w:val="es-ES_tradnl" w:eastAsia="en-US"/>
        </w:rPr>
      </w:pPr>
      <w:r w:rsidRPr="00D01749">
        <w:rPr>
          <w:rFonts w:ascii="IBM Plex Sans" w:eastAsia="Calibri" w:hAnsi="IBM Plex Sans" w:cs="Times New Roman"/>
          <w:sz w:val="18"/>
          <w:szCs w:val="18"/>
          <w:lang w:val="es-ES_tradnl" w:eastAsia="en-US"/>
        </w:rPr>
        <w:t xml:space="preserve">Rogamos rellenen los siguientes campos para solicitar la visita.  El LSC estudiará cada solicitud individualmente y contactará con los solicitantes lo antes posible para asignarles fecha y hora para la visita. </w:t>
      </w:r>
    </w:p>
    <w:p w14:paraId="77A3B6F1" w14:textId="77777777" w:rsidR="00D01749" w:rsidRPr="00D01749" w:rsidRDefault="00D01749" w:rsidP="00D01749">
      <w:pPr>
        <w:ind w:right="532"/>
        <w:jc w:val="both"/>
        <w:rPr>
          <w:rFonts w:ascii="IBM Plex Sans" w:eastAsia="Calibri" w:hAnsi="IBM Plex Sans" w:cs="Times New Roman"/>
          <w:sz w:val="18"/>
          <w:szCs w:val="18"/>
          <w:lang w:val="es-ES_tradnl"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3"/>
        <w:gridCol w:w="4394"/>
      </w:tblGrid>
      <w:tr w:rsidR="00D01749" w:rsidRPr="00D01749" w14:paraId="091B7031" w14:textId="77777777" w:rsidTr="00D01749">
        <w:tc>
          <w:tcPr>
            <w:tcW w:w="4003" w:type="dxa"/>
            <w:tcBorders>
              <w:top w:val="nil"/>
              <w:left w:val="nil"/>
              <w:bottom w:val="nil"/>
            </w:tcBorders>
          </w:tcPr>
          <w:p w14:paraId="5EAE414C" w14:textId="77777777" w:rsidR="00D01749" w:rsidRPr="00D01749" w:rsidRDefault="00D01749" w:rsidP="00D01749">
            <w:pPr>
              <w:ind w:right="532"/>
              <w:jc w:val="both"/>
              <w:rPr>
                <w:rFonts w:ascii="IBM Plex Sans" w:eastAsia="Calibri" w:hAnsi="IBM Plex Sans" w:cs="Times New Roman"/>
                <w:sz w:val="18"/>
                <w:szCs w:val="18"/>
                <w:lang w:val="es-ES_tradnl" w:eastAsia="en-US"/>
              </w:rPr>
            </w:pPr>
            <w:r w:rsidRPr="00D01749">
              <w:rPr>
                <w:rFonts w:ascii="IBM Plex Sans" w:eastAsia="Calibri" w:hAnsi="IBM Plex Sans" w:cs="Times New Roman"/>
                <w:sz w:val="18"/>
                <w:szCs w:val="18"/>
                <w:lang w:val="es-ES_tradnl" w:eastAsia="en-US"/>
              </w:rPr>
              <w:t>Nombre y apellido de la persona de contacto*:</w:t>
            </w:r>
          </w:p>
        </w:tc>
        <w:tc>
          <w:tcPr>
            <w:tcW w:w="4394" w:type="dxa"/>
          </w:tcPr>
          <w:p w14:paraId="5E0BE34A" w14:textId="77777777" w:rsidR="00D01749" w:rsidRPr="00D01749" w:rsidRDefault="00D01749" w:rsidP="00D01749">
            <w:pPr>
              <w:ind w:right="532"/>
              <w:jc w:val="both"/>
              <w:rPr>
                <w:rFonts w:ascii="IBM Plex Sans" w:eastAsia="Calibri" w:hAnsi="IBM Plex Sans" w:cs="Times New Roman"/>
                <w:sz w:val="18"/>
                <w:szCs w:val="18"/>
                <w:lang w:val="es-ES_tradnl" w:eastAsia="en-US"/>
              </w:rPr>
            </w:pPr>
          </w:p>
        </w:tc>
      </w:tr>
      <w:tr w:rsidR="00D01749" w:rsidRPr="00D01749" w14:paraId="0AE93148" w14:textId="77777777" w:rsidTr="00D01749">
        <w:tc>
          <w:tcPr>
            <w:tcW w:w="4003" w:type="dxa"/>
            <w:tcBorders>
              <w:top w:val="nil"/>
              <w:left w:val="nil"/>
              <w:bottom w:val="nil"/>
            </w:tcBorders>
          </w:tcPr>
          <w:p w14:paraId="7CABC743" w14:textId="77777777" w:rsidR="00D01749" w:rsidRPr="00D01749" w:rsidRDefault="00D01749" w:rsidP="00D01749">
            <w:pPr>
              <w:ind w:right="532"/>
              <w:jc w:val="both"/>
              <w:rPr>
                <w:rFonts w:ascii="IBM Plex Sans" w:eastAsia="Calibri" w:hAnsi="IBM Plex Sans" w:cs="Times New Roman"/>
                <w:sz w:val="18"/>
                <w:szCs w:val="18"/>
                <w:lang w:val="es-ES_tradnl" w:eastAsia="en-US"/>
              </w:rPr>
            </w:pPr>
            <w:r w:rsidRPr="00D01749">
              <w:rPr>
                <w:rFonts w:ascii="IBM Plex Sans" w:eastAsia="Calibri" w:hAnsi="IBM Plex Sans" w:cs="Times New Roman"/>
                <w:sz w:val="18"/>
                <w:szCs w:val="18"/>
                <w:lang w:val="es-ES_tradnl" w:eastAsia="en-US"/>
              </w:rPr>
              <w:t>Institución o Asociación a la cual pertenece* (</w:t>
            </w:r>
            <w:r w:rsidRPr="00D01749">
              <w:rPr>
                <w:rFonts w:ascii="IBM Plex Sans" w:eastAsia="Calibri" w:hAnsi="IBM Plex Sans" w:cs="Times New Roman"/>
                <w:i/>
                <w:iCs/>
                <w:sz w:val="18"/>
                <w:szCs w:val="18"/>
                <w:lang w:val="es-ES_tradnl" w:eastAsia="en-US"/>
              </w:rPr>
              <w:t>si aplica</w:t>
            </w:r>
            <w:r w:rsidRPr="00D01749">
              <w:rPr>
                <w:rFonts w:ascii="IBM Plex Sans" w:eastAsia="Calibri" w:hAnsi="IBM Plex Sans" w:cs="Times New Roman"/>
                <w:sz w:val="18"/>
                <w:szCs w:val="18"/>
                <w:lang w:val="es-ES_tradnl" w:eastAsia="en-US"/>
              </w:rPr>
              <w:t>):</w:t>
            </w:r>
          </w:p>
        </w:tc>
        <w:tc>
          <w:tcPr>
            <w:tcW w:w="4394" w:type="dxa"/>
          </w:tcPr>
          <w:p w14:paraId="65084FC5" w14:textId="77777777" w:rsidR="00D01749" w:rsidRPr="00D01749" w:rsidRDefault="00D01749" w:rsidP="00D01749">
            <w:pPr>
              <w:ind w:right="532"/>
              <w:jc w:val="both"/>
              <w:rPr>
                <w:rFonts w:ascii="IBM Plex Sans" w:eastAsia="Calibri" w:hAnsi="IBM Plex Sans" w:cs="Times New Roman"/>
                <w:sz w:val="18"/>
                <w:szCs w:val="18"/>
                <w:lang w:val="es-ES_tradnl" w:eastAsia="en-US"/>
              </w:rPr>
            </w:pPr>
          </w:p>
        </w:tc>
      </w:tr>
      <w:tr w:rsidR="00D01749" w:rsidRPr="00D01749" w14:paraId="7DA4EB2B" w14:textId="77777777" w:rsidTr="00D01749">
        <w:tc>
          <w:tcPr>
            <w:tcW w:w="4003" w:type="dxa"/>
            <w:tcBorders>
              <w:top w:val="nil"/>
              <w:left w:val="nil"/>
              <w:bottom w:val="nil"/>
            </w:tcBorders>
          </w:tcPr>
          <w:p w14:paraId="2F143C2C" w14:textId="77777777" w:rsidR="00D01749" w:rsidRPr="00D01749" w:rsidRDefault="00D01749" w:rsidP="00D01749">
            <w:pPr>
              <w:ind w:right="532"/>
              <w:jc w:val="both"/>
              <w:rPr>
                <w:rFonts w:ascii="IBM Plex Sans" w:eastAsia="Calibri" w:hAnsi="IBM Plex Sans" w:cs="Times New Roman"/>
                <w:sz w:val="18"/>
                <w:szCs w:val="18"/>
                <w:lang w:val="es-ES_tradnl" w:eastAsia="en-US"/>
              </w:rPr>
            </w:pPr>
            <w:r w:rsidRPr="00D01749">
              <w:rPr>
                <w:rFonts w:ascii="IBM Plex Sans" w:eastAsia="Calibri" w:hAnsi="IBM Plex Sans" w:cs="Times New Roman"/>
                <w:sz w:val="18"/>
                <w:szCs w:val="18"/>
                <w:lang w:val="es-ES_tradnl" w:eastAsia="en-US"/>
              </w:rPr>
              <w:t>Actividad a la que se dedica:</w:t>
            </w:r>
          </w:p>
        </w:tc>
        <w:tc>
          <w:tcPr>
            <w:tcW w:w="4394" w:type="dxa"/>
          </w:tcPr>
          <w:p w14:paraId="3655337C" w14:textId="77777777" w:rsidR="00D01749" w:rsidRPr="00D01749" w:rsidRDefault="00D01749" w:rsidP="00D01749">
            <w:pPr>
              <w:ind w:right="532"/>
              <w:jc w:val="both"/>
              <w:rPr>
                <w:rFonts w:ascii="IBM Plex Sans" w:eastAsia="Calibri" w:hAnsi="IBM Plex Sans" w:cs="Times New Roman"/>
                <w:sz w:val="18"/>
                <w:szCs w:val="18"/>
                <w:lang w:val="es-ES_tradnl" w:eastAsia="en-US"/>
              </w:rPr>
            </w:pPr>
          </w:p>
        </w:tc>
      </w:tr>
      <w:tr w:rsidR="00D01749" w:rsidRPr="00D01749" w14:paraId="20FA73E9" w14:textId="77777777" w:rsidTr="00D01749">
        <w:tc>
          <w:tcPr>
            <w:tcW w:w="4003" w:type="dxa"/>
            <w:tcBorders>
              <w:top w:val="nil"/>
              <w:left w:val="nil"/>
              <w:bottom w:val="nil"/>
            </w:tcBorders>
          </w:tcPr>
          <w:p w14:paraId="3ADEC9A2" w14:textId="77777777" w:rsidR="00D01749" w:rsidRPr="00D01749" w:rsidRDefault="00D01749" w:rsidP="00D01749">
            <w:pPr>
              <w:ind w:right="532"/>
              <w:jc w:val="both"/>
              <w:rPr>
                <w:rFonts w:ascii="IBM Plex Sans" w:eastAsia="Calibri" w:hAnsi="IBM Plex Sans" w:cs="Times New Roman"/>
                <w:sz w:val="18"/>
                <w:szCs w:val="18"/>
                <w:lang w:val="es-ES_tradnl" w:eastAsia="en-US"/>
              </w:rPr>
            </w:pPr>
            <w:r w:rsidRPr="00D01749">
              <w:rPr>
                <w:rFonts w:ascii="IBM Plex Sans" w:eastAsia="Calibri" w:hAnsi="IBM Plex Sans" w:cs="Times New Roman"/>
                <w:sz w:val="18"/>
                <w:szCs w:val="18"/>
                <w:lang w:val="es-ES_tradnl" w:eastAsia="en-US"/>
              </w:rPr>
              <w:t>Cargo:</w:t>
            </w:r>
          </w:p>
        </w:tc>
        <w:tc>
          <w:tcPr>
            <w:tcW w:w="4394" w:type="dxa"/>
          </w:tcPr>
          <w:p w14:paraId="0FEA0CD1" w14:textId="77777777" w:rsidR="00D01749" w:rsidRPr="00D01749" w:rsidRDefault="00D01749" w:rsidP="00D01749">
            <w:pPr>
              <w:ind w:right="532"/>
              <w:jc w:val="both"/>
              <w:rPr>
                <w:rFonts w:ascii="IBM Plex Sans" w:eastAsia="Calibri" w:hAnsi="IBM Plex Sans" w:cs="Times New Roman"/>
                <w:sz w:val="18"/>
                <w:szCs w:val="18"/>
                <w:lang w:val="es-ES_tradnl" w:eastAsia="en-US"/>
              </w:rPr>
            </w:pPr>
          </w:p>
        </w:tc>
      </w:tr>
      <w:tr w:rsidR="00D01749" w:rsidRPr="00D01749" w14:paraId="61AFFCB2" w14:textId="77777777" w:rsidTr="00D01749">
        <w:tc>
          <w:tcPr>
            <w:tcW w:w="4003" w:type="dxa"/>
            <w:tcBorders>
              <w:top w:val="nil"/>
              <w:left w:val="nil"/>
              <w:bottom w:val="nil"/>
            </w:tcBorders>
          </w:tcPr>
          <w:p w14:paraId="433D7E25" w14:textId="77777777" w:rsidR="00D01749" w:rsidRPr="00D01749" w:rsidRDefault="00D01749" w:rsidP="00D01749">
            <w:pPr>
              <w:ind w:right="532"/>
              <w:jc w:val="both"/>
              <w:rPr>
                <w:rFonts w:ascii="IBM Plex Sans" w:eastAsia="Calibri" w:hAnsi="IBM Plex Sans" w:cs="Times New Roman"/>
                <w:sz w:val="18"/>
                <w:szCs w:val="18"/>
                <w:lang w:val="es-ES_tradnl" w:eastAsia="en-US"/>
              </w:rPr>
            </w:pPr>
            <w:r w:rsidRPr="00D01749">
              <w:rPr>
                <w:rFonts w:ascii="IBM Plex Sans" w:eastAsia="Calibri" w:hAnsi="IBM Plex Sans" w:cs="Times New Roman"/>
                <w:sz w:val="18"/>
                <w:szCs w:val="18"/>
                <w:lang w:val="es-ES_tradnl" w:eastAsia="en-US"/>
              </w:rPr>
              <w:t>Dirección:</w:t>
            </w:r>
          </w:p>
        </w:tc>
        <w:tc>
          <w:tcPr>
            <w:tcW w:w="4394" w:type="dxa"/>
          </w:tcPr>
          <w:p w14:paraId="291D3CBE" w14:textId="77777777" w:rsidR="00D01749" w:rsidRPr="00D01749" w:rsidRDefault="00D01749" w:rsidP="00D01749">
            <w:pPr>
              <w:ind w:right="532"/>
              <w:jc w:val="both"/>
              <w:rPr>
                <w:rFonts w:ascii="IBM Plex Sans" w:eastAsia="Calibri" w:hAnsi="IBM Plex Sans" w:cs="Times New Roman"/>
                <w:sz w:val="18"/>
                <w:szCs w:val="18"/>
                <w:lang w:val="es-ES_tradnl" w:eastAsia="en-US"/>
              </w:rPr>
            </w:pPr>
          </w:p>
        </w:tc>
      </w:tr>
      <w:tr w:rsidR="00D01749" w:rsidRPr="00D01749" w14:paraId="42F2A175" w14:textId="77777777" w:rsidTr="00D01749">
        <w:tc>
          <w:tcPr>
            <w:tcW w:w="4003" w:type="dxa"/>
            <w:tcBorders>
              <w:top w:val="nil"/>
              <w:left w:val="nil"/>
              <w:bottom w:val="nil"/>
            </w:tcBorders>
          </w:tcPr>
          <w:p w14:paraId="377E10EE" w14:textId="77777777" w:rsidR="00D01749" w:rsidRPr="00D01749" w:rsidRDefault="00D01749" w:rsidP="00D01749">
            <w:pPr>
              <w:ind w:right="532"/>
              <w:jc w:val="both"/>
              <w:rPr>
                <w:rFonts w:ascii="IBM Plex Sans" w:eastAsia="Calibri" w:hAnsi="IBM Plex Sans" w:cs="Times New Roman"/>
                <w:sz w:val="18"/>
                <w:szCs w:val="18"/>
                <w:lang w:val="es-ES_tradnl" w:eastAsia="en-US"/>
              </w:rPr>
            </w:pPr>
            <w:r w:rsidRPr="00D01749">
              <w:rPr>
                <w:rFonts w:ascii="IBM Plex Sans" w:eastAsia="Calibri" w:hAnsi="IBM Plex Sans" w:cs="Times New Roman"/>
                <w:sz w:val="18"/>
                <w:szCs w:val="18"/>
                <w:lang w:val="es-ES_tradnl" w:eastAsia="en-US"/>
              </w:rPr>
              <w:t>Teléfono de contacto*:</w:t>
            </w:r>
          </w:p>
        </w:tc>
        <w:tc>
          <w:tcPr>
            <w:tcW w:w="4394" w:type="dxa"/>
          </w:tcPr>
          <w:p w14:paraId="7A5C533F" w14:textId="77777777" w:rsidR="00D01749" w:rsidRPr="00D01749" w:rsidRDefault="00D01749" w:rsidP="00D01749">
            <w:pPr>
              <w:ind w:right="532"/>
              <w:jc w:val="both"/>
              <w:rPr>
                <w:rFonts w:ascii="IBM Plex Sans" w:eastAsia="Calibri" w:hAnsi="IBM Plex Sans" w:cs="Times New Roman"/>
                <w:sz w:val="18"/>
                <w:szCs w:val="18"/>
                <w:lang w:val="es-ES_tradnl" w:eastAsia="en-US"/>
              </w:rPr>
            </w:pPr>
          </w:p>
        </w:tc>
      </w:tr>
      <w:tr w:rsidR="00D01749" w:rsidRPr="00D01749" w14:paraId="36F4558C" w14:textId="77777777" w:rsidTr="00D01749">
        <w:tc>
          <w:tcPr>
            <w:tcW w:w="4003" w:type="dxa"/>
            <w:tcBorders>
              <w:top w:val="nil"/>
              <w:left w:val="nil"/>
              <w:bottom w:val="nil"/>
            </w:tcBorders>
          </w:tcPr>
          <w:p w14:paraId="7128CBDC" w14:textId="77777777" w:rsidR="00D01749" w:rsidRPr="00D01749" w:rsidRDefault="00D01749" w:rsidP="00D01749">
            <w:pPr>
              <w:ind w:right="532"/>
              <w:jc w:val="both"/>
              <w:rPr>
                <w:rFonts w:ascii="IBM Plex Sans" w:eastAsia="Calibri" w:hAnsi="IBM Plex Sans" w:cs="Times New Roman"/>
                <w:sz w:val="18"/>
                <w:szCs w:val="18"/>
                <w:lang w:val="es-ES_tradnl" w:eastAsia="en-US"/>
              </w:rPr>
            </w:pPr>
            <w:r w:rsidRPr="00D01749">
              <w:rPr>
                <w:rFonts w:ascii="IBM Plex Sans" w:eastAsia="Calibri" w:hAnsi="IBM Plex Sans" w:cs="Times New Roman"/>
                <w:sz w:val="18"/>
                <w:szCs w:val="18"/>
                <w:lang w:val="es-ES_tradnl" w:eastAsia="en-US"/>
              </w:rPr>
              <w:t>Email*:</w:t>
            </w:r>
          </w:p>
        </w:tc>
        <w:tc>
          <w:tcPr>
            <w:tcW w:w="4394" w:type="dxa"/>
          </w:tcPr>
          <w:p w14:paraId="4521A644" w14:textId="77777777" w:rsidR="00D01749" w:rsidRPr="00D01749" w:rsidRDefault="00D01749" w:rsidP="00D01749">
            <w:pPr>
              <w:ind w:right="532"/>
              <w:jc w:val="both"/>
              <w:rPr>
                <w:rFonts w:ascii="IBM Plex Sans" w:eastAsia="Calibri" w:hAnsi="IBM Plex Sans" w:cs="Times New Roman"/>
                <w:sz w:val="18"/>
                <w:szCs w:val="18"/>
                <w:lang w:val="es-ES_tradnl" w:eastAsia="en-US"/>
              </w:rPr>
            </w:pPr>
          </w:p>
        </w:tc>
      </w:tr>
      <w:tr w:rsidR="00D01749" w:rsidRPr="00D01749" w14:paraId="26E12588" w14:textId="77777777" w:rsidTr="00D01749">
        <w:tc>
          <w:tcPr>
            <w:tcW w:w="4003" w:type="dxa"/>
            <w:tcBorders>
              <w:top w:val="nil"/>
              <w:left w:val="nil"/>
              <w:bottom w:val="nil"/>
            </w:tcBorders>
          </w:tcPr>
          <w:p w14:paraId="5682A357" w14:textId="77777777" w:rsidR="00D01749" w:rsidRPr="00D01749" w:rsidRDefault="00D01749" w:rsidP="00D01749">
            <w:pPr>
              <w:ind w:right="532"/>
              <w:jc w:val="both"/>
              <w:rPr>
                <w:rFonts w:ascii="IBM Plex Sans" w:eastAsia="Calibri" w:hAnsi="IBM Plex Sans" w:cs="Times New Roman"/>
                <w:sz w:val="18"/>
                <w:szCs w:val="18"/>
                <w:lang w:val="es-ES_tradnl" w:eastAsia="en-US"/>
              </w:rPr>
            </w:pPr>
            <w:r w:rsidRPr="00D01749">
              <w:rPr>
                <w:rFonts w:ascii="IBM Plex Sans" w:eastAsia="Calibri" w:hAnsi="IBM Plex Sans" w:cs="Times New Roman"/>
                <w:sz w:val="18"/>
                <w:szCs w:val="18"/>
                <w:lang w:val="es-ES_tradnl" w:eastAsia="en-US"/>
              </w:rPr>
              <w:t>Interés en la visita*:</w:t>
            </w:r>
          </w:p>
        </w:tc>
        <w:tc>
          <w:tcPr>
            <w:tcW w:w="4394" w:type="dxa"/>
          </w:tcPr>
          <w:p w14:paraId="6CC12562" w14:textId="77777777" w:rsidR="00D01749" w:rsidRPr="00D01749" w:rsidRDefault="00D01749" w:rsidP="00D01749">
            <w:pPr>
              <w:ind w:right="532"/>
              <w:jc w:val="both"/>
              <w:rPr>
                <w:rFonts w:ascii="IBM Plex Sans" w:eastAsia="Calibri" w:hAnsi="IBM Plex Sans" w:cs="Times New Roman"/>
                <w:sz w:val="18"/>
                <w:szCs w:val="18"/>
                <w:lang w:val="es-ES_tradnl" w:eastAsia="en-US"/>
              </w:rPr>
            </w:pPr>
          </w:p>
          <w:p w14:paraId="48C40634" w14:textId="77777777" w:rsidR="00D01749" w:rsidRPr="00D01749" w:rsidRDefault="00D01749" w:rsidP="00D01749">
            <w:pPr>
              <w:ind w:right="532"/>
              <w:jc w:val="both"/>
              <w:rPr>
                <w:rFonts w:ascii="IBM Plex Sans" w:eastAsia="Calibri" w:hAnsi="IBM Plex Sans" w:cs="Times New Roman"/>
                <w:sz w:val="18"/>
                <w:szCs w:val="18"/>
                <w:lang w:val="es-ES_tradnl" w:eastAsia="en-US"/>
              </w:rPr>
            </w:pPr>
          </w:p>
          <w:p w14:paraId="232EDE6C" w14:textId="77777777" w:rsidR="00D01749" w:rsidRPr="00D01749" w:rsidRDefault="00D01749" w:rsidP="00D01749">
            <w:pPr>
              <w:ind w:right="532"/>
              <w:jc w:val="both"/>
              <w:rPr>
                <w:rFonts w:ascii="IBM Plex Sans" w:eastAsia="Calibri" w:hAnsi="IBM Plex Sans" w:cs="Times New Roman"/>
                <w:sz w:val="18"/>
                <w:szCs w:val="18"/>
                <w:lang w:val="es-ES_tradnl" w:eastAsia="en-US"/>
              </w:rPr>
            </w:pPr>
          </w:p>
          <w:p w14:paraId="58178D6E" w14:textId="77777777" w:rsidR="00D01749" w:rsidRPr="00D01749" w:rsidRDefault="00D01749" w:rsidP="00D01749">
            <w:pPr>
              <w:ind w:right="532"/>
              <w:jc w:val="both"/>
              <w:rPr>
                <w:rFonts w:ascii="IBM Plex Sans" w:eastAsia="Calibri" w:hAnsi="IBM Plex Sans" w:cs="Times New Roman"/>
                <w:sz w:val="18"/>
                <w:szCs w:val="18"/>
                <w:lang w:val="es-ES_tradnl" w:eastAsia="en-US"/>
              </w:rPr>
            </w:pPr>
          </w:p>
          <w:p w14:paraId="1A9997A5" w14:textId="77777777" w:rsidR="00D01749" w:rsidRPr="00D01749" w:rsidRDefault="00D01749" w:rsidP="00D01749">
            <w:pPr>
              <w:ind w:right="532"/>
              <w:jc w:val="both"/>
              <w:rPr>
                <w:rFonts w:ascii="IBM Plex Sans" w:eastAsia="Calibri" w:hAnsi="IBM Plex Sans" w:cs="Times New Roman"/>
                <w:sz w:val="18"/>
                <w:szCs w:val="18"/>
                <w:lang w:val="es-ES_tradnl" w:eastAsia="en-US"/>
              </w:rPr>
            </w:pPr>
          </w:p>
          <w:p w14:paraId="115B50E3" w14:textId="77777777" w:rsidR="00D01749" w:rsidRPr="00D01749" w:rsidRDefault="00D01749" w:rsidP="00D01749">
            <w:pPr>
              <w:ind w:right="532"/>
              <w:jc w:val="both"/>
              <w:rPr>
                <w:rFonts w:ascii="IBM Plex Sans" w:eastAsia="Calibri" w:hAnsi="IBM Plex Sans" w:cs="Times New Roman"/>
                <w:sz w:val="18"/>
                <w:szCs w:val="18"/>
                <w:lang w:val="es-ES_tradnl" w:eastAsia="en-US"/>
              </w:rPr>
            </w:pPr>
          </w:p>
          <w:p w14:paraId="773AD3ED" w14:textId="77777777" w:rsidR="00D01749" w:rsidRPr="00D01749" w:rsidRDefault="00D01749" w:rsidP="00D01749">
            <w:pPr>
              <w:ind w:right="532"/>
              <w:jc w:val="both"/>
              <w:rPr>
                <w:rFonts w:ascii="IBM Plex Sans" w:eastAsia="Calibri" w:hAnsi="IBM Plex Sans" w:cs="Times New Roman"/>
                <w:sz w:val="18"/>
                <w:szCs w:val="18"/>
                <w:lang w:val="es-ES_tradnl" w:eastAsia="en-US"/>
              </w:rPr>
            </w:pPr>
          </w:p>
        </w:tc>
      </w:tr>
      <w:tr w:rsidR="00D01749" w:rsidRPr="00D01749" w14:paraId="2D76F046" w14:textId="77777777" w:rsidTr="00D01749">
        <w:tc>
          <w:tcPr>
            <w:tcW w:w="4003" w:type="dxa"/>
            <w:tcBorders>
              <w:top w:val="nil"/>
              <w:left w:val="nil"/>
              <w:bottom w:val="nil"/>
            </w:tcBorders>
          </w:tcPr>
          <w:p w14:paraId="2669A4C1" w14:textId="77777777" w:rsidR="00D01749" w:rsidRPr="00D01749" w:rsidRDefault="00D01749" w:rsidP="00D01749">
            <w:pPr>
              <w:ind w:right="532"/>
              <w:jc w:val="both"/>
              <w:rPr>
                <w:rFonts w:ascii="IBM Plex Sans" w:eastAsia="Calibri" w:hAnsi="IBM Plex Sans" w:cs="Times New Roman"/>
                <w:sz w:val="18"/>
                <w:szCs w:val="18"/>
                <w:lang w:val="es-ES_tradnl" w:eastAsia="en-US"/>
              </w:rPr>
            </w:pPr>
            <w:r w:rsidRPr="00D01749">
              <w:rPr>
                <w:rFonts w:ascii="IBM Plex Sans" w:eastAsia="Calibri" w:hAnsi="IBM Plex Sans" w:cs="Times New Roman"/>
                <w:sz w:val="18"/>
                <w:szCs w:val="18"/>
                <w:lang w:val="es-ES_tradnl" w:eastAsia="en-US"/>
              </w:rPr>
              <w:t>Número de visitantes*:</w:t>
            </w:r>
          </w:p>
        </w:tc>
        <w:tc>
          <w:tcPr>
            <w:tcW w:w="4394" w:type="dxa"/>
          </w:tcPr>
          <w:p w14:paraId="3DE24B7E" w14:textId="77777777" w:rsidR="00D01749" w:rsidRPr="00D01749" w:rsidRDefault="00D01749" w:rsidP="00D01749">
            <w:pPr>
              <w:ind w:right="532"/>
              <w:jc w:val="both"/>
              <w:rPr>
                <w:rFonts w:ascii="IBM Plex Sans" w:eastAsia="Calibri" w:hAnsi="IBM Plex Sans" w:cs="Times New Roman"/>
                <w:sz w:val="18"/>
                <w:szCs w:val="18"/>
                <w:lang w:val="es-ES_tradnl" w:eastAsia="en-US"/>
              </w:rPr>
            </w:pPr>
          </w:p>
        </w:tc>
      </w:tr>
      <w:tr w:rsidR="00D01749" w:rsidRPr="00D01749" w14:paraId="518E8CAF" w14:textId="77777777" w:rsidTr="00D01749">
        <w:tc>
          <w:tcPr>
            <w:tcW w:w="4003" w:type="dxa"/>
            <w:tcBorders>
              <w:top w:val="nil"/>
              <w:left w:val="nil"/>
              <w:bottom w:val="nil"/>
            </w:tcBorders>
          </w:tcPr>
          <w:p w14:paraId="46EC7C8E" w14:textId="77777777" w:rsidR="00D01749" w:rsidRPr="00D01749" w:rsidRDefault="00D01749" w:rsidP="00D01749">
            <w:pPr>
              <w:ind w:right="532"/>
              <w:jc w:val="both"/>
              <w:rPr>
                <w:rFonts w:ascii="IBM Plex Sans" w:eastAsia="Calibri" w:hAnsi="IBM Plex Sans" w:cs="Times New Roman"/>
                <w:sz w:val="18"/>
                <w:szCs w:val="18"/>
                <w:lang w:val="es-ES_tradnl" w:eastAsia="en-US"/>
              </w:rPr>
            </w:pPr>
            <w:r w:rsidRPr="00D01749">
              <w:rPr>
                <w:rFonts w:ascii="IBM Plex Sans" w:eastAsia="Calibri" w:hAnsi="IBM Plex Sans" w:cs="Times New Roman"/>
                <w:sz w:val="18"/>
                <w:szCs w:val="18"/>
                <w:lang w:val="es-ES_tradnl" w:eastAsia="en-US"/>
              </w:rPr>
              <w:t>Fecha preferente*:</w:t>
            </w:r>
          </w:p>
        </w:tc>
        <w:tc>
          <w:tcPr>
            <w:tcW w:w="4394" w:type="dxa"/>
          </w:tcPr>
          <w:p w14:paraId="7973263B" w14:textId="77777777" w:rsidR="00D01749" w:rsidRPr="00D01749" w:rsidRDefault="00D01749" w:rsidP="00D01749">
            <w:pPr>
              <w:ind w:right="532"/>
              <w:jc w:val="both"/>
              <w:rPr>
                <w:rFonts w:ascii="IBM Plex Sans" w:eastAsia="Calibri" w:hAnsi="IBM Plex Sans" w:cs="Times New Roman"/>
                <w:sz w:val="18"/>
                <w:szCs w:val="18"/>
                <w:lang w:val="es-ES_tradnl" w:eastAsia="en-US"/>
              </w:rPr>
            </w:pPr>
          </w:p>
        </w:tc>
      </w:tr>
    </w:tbl>
    <w:p w14:paraId="64B7FB1A" w14:textId="77777777" w:rsidR="00D01749" w:rsidRPr="00D01749" w:rsidRDefault="00D01749" w:rsidP="00D01749">
      <w:pPr>
        <w:ind w:right="532"/>
        <w:jc w:val="both"/>
        <w:rPr>
          <w:rFonts w:ascii="IBM Plex Sans" w:eastAsia="Calibri" w:hAnsi="IBM Plex Sans" w:cs="Times New Roman"/>
          <w:sz w:val="8"/>
          <w:szCs w:val="8"/>
          <w:lang w:val="es-ES_tradnl" w:eastAsia="en-US"/>
        </w:rPr>
      </w:pPr>
    </w:p>
    <w:p w14:paraId="0128F302" w14:textId="77777777" w:rsidR="00D01749" w:rsidRPr="00D01749" w:rsidRDefault="00D01749" w:rsidP="00D01749">
      <w:pPr>
        <w:spacing w:line="360" w:lineRule="auto"/>
        <w:jc w:val="both"/>
        <w:rPr>
          <w:rFonts w:ascii="IBM Plex Sans" w:eastAsia="Calibri" w:hAnsi="IBM Plex Sans" w:cs="Times New Roman"/>
          <w:i/>
          <w:color w:val="FF0000"/>
          <w:sz w:val="18"/>
          <w:szCs w:val="18"/>
          <w:u w:val="double"/>
          <w:lang w:val="es-ES_tradnl" w:eastAsia="en-US"/>
        </w:rPr>
      </w:pPr>
      <w:r w:rsidRPr="00D01749">
        <w:rPr>
          <w:rFonts w:ascii="IBM Plex Sans" w:eastAsia="Calibri" w:hAnsi="IBM Plex Sans" w:cs="Times New Roman"/>
          <w:i/>
          <w:color w:val="FF0000"/>
          <w:sz w:val="18"/>
          <w:szCs w:val="18"/>
          <w:u w:val="double"/>
          <w:lang w:val="es-ES_tradnl" w:eastAsia="en-US"/>
        </w:rPr>
        <w:t>Los campos con * son obligatorios</w:t>
      </w:r>
    </w:p>
    <w:p w14:paraId="63CA751C" w14:textId="77777777" w:rsidR="00D01749" w:rsidRDefault="00D01749" w:rsidP="00D01749">
      <w:pPr>
        <w:jc w:val="both"/>
        <w:rPr>
          <w:rFonts w:ascii="IBM Plex Sans" w:eastAsia="Calibri" w:hAnsi="IBM Plex Sans" w:cs="Times New Roman"/>
          <w:b/>
          <w:sz w:val="18"/>
          <w:szCs w:val="18"/>
          <w:lang w:val="es-ES_tradnl"/>
        </w:rPr>
      </w:pPr>
    </w:p>
    <w:p w14:paraId="1AFF500C" w14:textId="5C8B3704" w:rsidR="00D01749" w:rsidRPr="00D01749" w:rsidRDefault="00D01749" w:rsidP="00D01749">
      <w:pPr>
        <w:jc w:val="both"/>
        <w:rPr>
          <w:rFonts w:ascii="IBM Plex Sans" w:eastAsia="Calibri" w:hAnsi="IBM Plex Sans" w:cs="Times New Roman"/>
          <w:b/>
          <w:sz w:val="18"/>
          <w:szCs w:val="18"/>
          <w:lang w:val="es-ES_tradnl"/>
        </w:rPr>
      </w:pPr>
      <w:r w:rsidRPr="00D01749">
        <w:rPr>
          <w:rFonts w:ascii="IBM Plex Sans" w:eastAsia="Calibri" w:hAnsi="IBM Plex Sans" w:cs="Times New Roman"/>
          <w:b/>
          <w:sz w:val="18"/>
          <w:szCs w:val="18"/>
          <w:lang w:val="es-ES_tradnl"/>
        </w:rPr>
        <w:t>Normas de acceso y seguridad:</w:t>
      </w:r>
    </w:p>
    <w:p w14:paraId="4FAE984D" w14:textId="77777777" w:rsidR="00D01749" w:rsidRPr="00D01749" w:rsidRDefault="00D01749" w:rsidP="00D01749">
      <w:pPr>
        <w:jc w:val="both"/>
        <w:rPr>
          <w:rFonts w:ascii="IBM Plex Sans" w:eastAsia="Calibri" w:hAnsi="IBM Plex Sans" w:cs="Times New Roman"/>
          <w:b/>
          <w:sz w:val="8"/>
          <w:szCs w:val="8"/>
          <w:lang w:val="es-ES_tradnl"/>
        </w:rPr>
      </w:pPr>
    </w:p>
    <w:p w14:paraId="7815B34C" w14:textId="77777777" w:rsidR="00D01749" w:rsidRPr="00D01749" w:rsidRDefault="00D01749" w:rsidP="00D01749">
      <w:pPr>
        <w:numPr>
          <w:ilvl w:val="0"/>
          <w:numId w:val="6"/>
        </w:numPr>
        <w:ind w:left="714" w:hanging="357"/>
        <w:jc w:val="both"/>
        <w:rPr>
          <w:rFonts w:ascii="IBM Plex Sans" w:eastAsia="Calibri" w:hAnsi="IBM Plex Sans" w:cs="Times New Roman"/>
          <w:sz w:val="18"/>
          <w:szCs w:val="18"/>
          <w:lang w:val="es-ES_tradnl"/>
        </w:rPr>
      </w:pPr>
      <w:r w:rsidRPr="00D01749">
        <w:rPr>
          <w:rFonts w:ascii="IBM Plex Sans" w:eastAsia="Calibri" w:hAnsi="IBM Plex Sans" w:cs="Times New Roman"/>
          <w:sz w:val="18"/>
          <w:szCs w:val="18"/>
          <w:lang w:val="es-ES_tradnl"/>
        </w:rPr>
        <w:t xml:space="preserve">Las instrucciones del personal de laboratorio deben ser seguidas en todo momento.  </w:t>
      </w:r>
    </w:p>
    <w:p w14:paraId="738C73BA" w14:textId="77777777" w:rsidR="00D01749" w:rsidRPr="00D01749" w:rsidRDefault="00D01749" w:rsidP="00D01749">
      <w:pPr>
        <w:numPr>
          <w:ilvl w:val="0"/>
          <w:numId w:val="6"/>
        </w:numPr>
        <w:ind w:left="714" w:hanging="357"/>
        <w:jc w:val="both"/>
        <w:rPr>
          <w:rFonts w:ascii="IBM Plex Sans" w:eastAsia="Calibri" w:hAnsi="IBM Plex Sans" w:cs="Times New Roman"/>
          <w:sz w:val="18"/>
          <w:szCs w:val="18"/>
          <w:lang w:val="es-ES_tradnl"/>
        </w:rPr>
      </w:pPr>
      <w:r w:rsidRPr="00D01749">
        <w:rPr>
          <w:rFonts w:ascii="IBM Plex Sans" w:eastAsia="Calibri" w:hAnsi="IBM Plex Sans" w:cs="Times New Roman"/>
          <w:sz w:val="18"/>
          <w:szCs w:val="18"/>
          <w:lang w:val="es-ES_tradnl"/>
        </w:rPr>
        <w:t xml:space="preserve">El LSC se reserva el derecho de cancelar una visita si se incumple cualquier norma de seguridad. </w:t>
      </w:r>
    </w:p>
    <w:p w14:paraId="6E408FFE" w14:textId="77777777" w:rsidR="00D01749" w:rsidRDefault="00D01749" w:rsidP="00D01749">
      <w:pPr>
        <w:jc w:val="both"/>
        <w:rPr>
          <w:rFonts w:ascii="IBM Plex Sans" w:eastAsia="Calibri" w:hAnsi="IBM Plex Sans" w:cs="Times New Roman"/>
          <w:b/>
          <w:sz w:val="16"/>
          <w:szCs w:val="16"/>
          <w:lang w:val="es-ES_tradnl"/>
        </w:rPr>
      </w:pPr>
    </w:p>
    <w:p w14:paraId="3BD7928C" w14:textId="77777777" w:rsidR="00D01749" w:rsidRPr="00D01749" w:rsidRDefault="00D01749" w:rsidP="00D01749">
      <w:pPr>
        <w:jc w:val="both"/>
        <w:rPr>
          <w:rFonts w:ascii="IBM Plex Sans" w:eastAsia="Calibri" w:hAnsi="IBM Plex Sans" w:cs="Times New Roman"/>
          <w:b/>
          <w:sz w:val="16"/>
          <w:szCs w:val="16"/>
          <w:lang w:val="es-ES_tradnl"/>
        </w:rPr>
      </w:pPr>
    </w:p>
    <w:p w14:paraId="3DE0F2FE" w14:textId="77777777" w:rsidR="00D01749" w:rsidRPr="00D01749" w:rsidRDefault="00D01749" w:rsidP="00D01749">
      <w:pPr>
        <w:jc w:val="both"/>
        <w:rPr>
          <w:rFonts w:ascii="IBM Plex Sans" w:eastAsia="Calibri" w:hAnsi="IBM Plex Sans" w:cs="Times New Roman"/>
          <w:b/>
          <w:i/>
          <w:iCs/>
          <w:color w:val="595959" w:themeColor="text1" w:themeTint="A6"/>
          <w:sz w:val="16"/>
          <w:szCs w:val="16"/>
        </w:rPr>
      </w:pPr>
      <w:r w:rsidRPr="00D01749">
        <w:rPr>
          <w:rFonts w:ascii="IBM Plex Sans" w:eastAsia="Calibri" w:hAnsi="IBM Plex Sans" w:cs="Times New Roman"/>
          <w:b/>
          <w:i/>
          <w:iCs/>
          <w:color w:val="595959" w:themeColor="text1" w:themeTint="A6"/>
          <w:sz w:val="16"/>
          <w:szCs w:val="16"/>
        </w:rPr>
        <w:t xml:space="preserve">Ley de protección de datos </w:t>
      </w:r>
    </w:p>
    <w:p w14:paraId="79D6CD84" w14:textId="77777777" w:rsidR="00D01749" w:rsidRPr="00D01749" w:rsidRDefault="00D01749" w:rsidP="00D01749">
      <w:pPr>
        <w:rPr>
          <w:rFonts w:ascii="IBM Plex Sans" w:eastAsia="Calibri" w:hAnsi="IBM Plex Sans" w:cs="Times New Roman"/>
          <w:color w:val="595959" w:themeColor="text1" w:themeTint="A6"/>
          <w:sz w:val="8"/>
          <w:szCs w:val="8"/>
        </w:rPr>
      </w:pPr>
    </w:p>
    <w:p w14:paraId="40973997" w14:textId="77777777" w:rsidR="00D01749" w:rsidRPr="00D01749" w:rsidRDefault="00D01749" w:rsidP="00D01749">
      <w:pPr>
        <w:ind w:right="821"/>
        <w:jc w:val="both"/>
        <w:rPr>
          <w:rFonts w:ascii="IBM Plex Sans" w:eastAsia="Calibri" w:hAnsi="IBM Plex Sans" w:cs="Times New Roman"/>
          <w:i/>
          <w:color w:val="595959" w:themeColor="text1" w:themeTint="A6"/>
          <w:sz w:val="14"/>
          <w:szCs w:val="14"/>
        </w:rPr>
      </w:pPr>
      <w:r w:rsidRPr="00D01749">
        <w:rPr>
          <w:rFonts w:ascii="IBM Plex Sans" w:eastAsia="Calibri" w:hAnsi="IBM Plex Sans" w:cs="Times New Roman"/>
          <w:i/>
          <w:color w:val="595959" w:themeColor="text1" w:themeTint="A6"/>
          <w:sz w:val="14"/>
          <w:szCs w:val="14"/>
        </w:rPr>
        <w:t xml:space="preserve">Los datos personales se obtienen para formar parte de ficheros responsabilidad de CONSORCIO DEL LABORATORIO SUBTERRÁNEO DE CANFRANC, único destinatario de la información aportada voluntariamente por usted. Estos ficheros se utilizan para autorizar y registrar el acceso a las instalaciones de nuestra entidad, lo cual no podrá llevarse a cabo sin los datos personales. </w:t>
      </w:r>
    </w:p>
    <w:p w14:paraId="04891A6B" w14:textId="77777777" w:rsidR="00D01749" w:rsidRPr="00D01749" w:rsidRDefault="00D01749" w:rsidP="00D01749">
      <w:pPr>
        <w:rPr>
          <w:rFonts w:ascii="IBM Plex Sans" w:eastAsia="Calibri" w:hAnsi="IBM Plex Sans" w:cs="Times New Roman"/>
          <w:i/>
          <w:color w:val="595959" w:themeColor="text1" w:themeTint="A6"/>
          <w:sz w:val="14"/>
          <w:szCs w:val="14"/>
        </w:rPr>
      </w:pPr>
    </w:p>
    <w:p w14:paraId="5848B1DE" w14:textId="4A45383C" w:rsidR="009B1536" w:rsidRPr="00D01749" w:rsidRDefault="00D01749" w:rsidP="00D01749">
      <w:pPr>
        <w:ind w:right="821"/>
        <w:jc w:val="both"/>
        <w:rPr>
          <w:rFonts w:ascii="IBM Plex Sans" w:eastAsia="Calibri" w:hAnsi="IBM Plex Sans" w:cs="Times New Roman"/>
          <w:i/>
          <w:color w:val="595959" w:themeColor="text1" w:themeTint="A6"/>
          <w:sz w:val="14"/>
          <w:szCs w:val="14"/>
        </w:rPr>
      </w:pPr>
      <w:r w:rsidRPr="00D01749">
        <w:rPr>
          <w:rFonts w:ascii="IBM Plex Sans" w:eastAsia="Calibri" w:hAnsi="IBM Plex Sans" w:cs="Times New Roman"/>
          <w:i/>
          <w:color w:val="595959" w:themeColor="text1" w:themeTint="A6"/>
          <w:sz w:val="14"/>
          <w:szCs w:val="14"/>
        </w:rPr>
        <w:t xml:space="preserve">Los derechos de acceso, rectificación, cancelación y oposición podrán ser ejercidos mediante escrito dirigido a Paseo de los Ayerbe s/n - 22880 Canfranc Estación (HUESCA) - </w:t>
      </w:r>
      <w:hyperlink r:id="rId9" w:history="1">
        <w:r w:rsidRPr="00D01749">
          <w:rPr>
            <w:rFonts w:ascii="IBM Plex Sans" w:eastAsia="Calibri" w:hAnsi="IBM Plex Sans" w:cs="Times New Roman"/>
            <w:i/>
            <w:color w:val="595959" w:themeColor="text1" w:themeTint="A6"/>
            <w:sz w:val="14"/>
            <w:szCs w:val="14"/>
          </w:rPr>
          <w:t xml:space="preserve"> </w:t>
        </w:r>
        <w:r w:rsidRPr="00D01749">
          <w:rPr>
            <w:rFonts w:ascii="IBM Plex Sans" w:eastAsia="Calibri" w:hAnsi="IBM Plex Sans" w:cs="Times New Roman"/>
            <w:i/>
            <w:color w:val="1F497D" w:themeColor="text2"/>
            <w:sz w:val="14"/>
            <w:szCs w:val="14"/>
          </w:rPr>
          <w:t>derechoslopd@lsc-canfranc.es</w:t>
        </w:r>
      </w:hyperlink>
      <w:r w:rsidRPr="00D01749">
        <w:rPr>
          <w:rFonts w:ascii="IBM Plex Sans" w:eastAsia="Calibri" w:hAnsi="IBM Plex Sans" w:cs="Times New Roman"/>
          <w:i/>
          <w:color w:val="595959" w:themeColor="text1" w:themeTint="A6"/>
          <w:sz w:val="14"/>
          <w:szCs w:val="14"/>
        </w:rPr>
        <w:t>.</w:t>
      </w:r>
    </w:p>
    <w:sectPr w:rsidR="009B1536" w:rsidRPr="00D01749" w:rsidSect="00D01749">
      <w:footerReference w:type="default" r:id="rId10"/>
      <w:pgSz w:w="11906" w:h="16838"/>
      <w:pgMar w:top="851" w:right="1134" w:bottom="567" w:left="1418" w:header="709"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B9F9B" w14:textId="77777777" w:rsidR="00BF0B5A" w:rsidRDefault="00BF0B5A" w:rsidP="00FA5DB6">
      <w:r>
        <w:separator/>
      </w:r>
    </w:p>
  </w:endnote>
  <w:endnote w:type="continuationSeparator" w:id="0">
    <w:p w14:paraId="1BE6623F" w14:textId="77777777" w:rsidR="00BF0B5A" w:rsidRDefault="00BF0B5A" w:rsidP="00FA5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IBM Plex Sans">
    <w:panose1 w:val="020B0503050203000203"/>
    <w:charset w:val="00"/>
    <w:family w:val="swiss"/>
    <w:notTrueType/>
    <w:pitch w:val="variable"/>
    <w:sig w:usb0="A00002EF" w:usb1="5000203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DAA53" w14:textId="5E4B8263" w:rsidR="00847940" w:rsidRDefault="009E6F9D" w:rsidP="00FA5DB6">
    <w:pPr>
      <w:pStyle w:val="Piedepgina"/>
      <w:tabs>
        <w:tab w:val="clear" w:pos="4252"/>
        <w:tab w:val="clear" w:pos="8504"/>
        <w:tab w:val="center" w:pos="4419"/>
        <w:tab w:val="right" w:pos="8838"/>
      </w:tabs>
      <w:ind w:left="-851"/>
      <w:jc w:val="center"/>
      <w:rPr>
        <w:i/>
        <w:noProof/>
        <w:sz w:val="16"/>
        <w:szCs w:val="24"/>
      </w:rPr>
    </w:pPr>
    <w:r>
      <w:rPr>
        <w:rFonts w:ascii="IBM Plex Sans" w:hAnsi="IBM Plex Sans"/>
        <w:iCs/>
        <w:noProof/>
      </w:rPr>
      <w:drawing>
        <wp:anchor distT="0" distB="0" distL="114300" distR="114300" simplePos="0" relativeHeight="251665408" behindDoc="0" locked="0" layoutInCell="1" allowOverlap="1" wp14:anchorId="1A8CF567" wp14:editId="0FD21383">
          <wp:simplePos x="0" y="0"/>
          <wp:positionH relativeFrom="margin">
            <wp:posOffset>-461875</wp:posOffset>
          </wp:positionH>
          <wp:positionV relativeFrom="page">
            <wp:posOffset>9944735</wp:posOffset>
          </wp:positionV>
          <wp:extent cx="454049" cy="560705"/>
          <wp:effectExtent l="0" t="0" r="3175" b="0"/>
          <wp:wrapNone/>
          <wp:docPr id="69057066" name="Imagen 69057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a:extLst>
                      <a:ext uri="{28A0092B-C50C-407E-A947-70E740481C1C}">
                        <a14:useLocalDpi xmlns:a14="http://schemas.microsoft.com/office/drawing/2010/main" val="0"/>
                      </a:ext>
                    </a:extLst>
                  </a:blip>
                  <a:stretch>
                    <a:fillRect/>
                  </a:stretch>
                </pic:blipFill>
                <pic:spPr>
                  <a:xfrm>
                    <a:off x="0" y="0"/>
                    <a:ext cx="454049" cy="560705"/>
                  </a:xfrm>
                  <a:prstGeom prst="rect">
                    <a:avLst/>
                  </a:prstGeom>
                </pic:spPr>
              </pic:pic>
            </a:graphicData>
          </a:graphic>
          <wp14:sizeRelH relativeFrom="margin">
            <wp14:pctWidth>0</wp14:pctWidth>
          </wp14:sizeRelH>
        </wp:anchor>
      </w:drawing>
    </w:r>
    <w:r>
      <w:rPr>
        <w:rFonts w:ascii="IBM Plex Sans" w:hAnsi="IBM Plex Sans"/>
        <w:iCs/>
        <w:noProof/>
      </w:rPr>
      <w:drawing>
        <wp:anchor distT="0" distB="0" distL="114300" distR="114300" simplePos="0" relativeHeight="251658240" behindDoc="0" locked="0" layoutInCell="1" allowOverlap="1" wp14:anchorId="1284773D" wp14:editId="1CF20DFB">
          <wp:simplePos x="0" y="0"/>
          <wp:positionH relativeFrom="margin">
            <wp:posOffset>5594350</wp:posOffset>
          </wp:positionH>
          <wp:positionV relativeFrom="page">
            <wp:posOffset>10001250</wp:posOffset>
          </wp:positionV>
          <wp:extent cx="406800" cy="442800"/>
          <wp:effectExtent l="0" t="0" r="0" b="0"/>
          <wp:wrapNone/>
          <wp:docPr id="897000457" name="Imagen 897000457"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Forma&#10;&#10;Descripción generada automáticamente con confianza media"/>
                  <pic:cNvPicPr/>
                </pic:nvPicPr>
                <pic:blipFill>
                  <a:blip r:embed="rId2">
                    <a:extLst>
                      <a:ext uri="{28A0092B-C50C-407E-A947-70E740481C1C}">
                        <a14:useLocalDpi xmlns:a14="http://schemas.microsoft.com/office/drawing/2010/main" val="0"/>
                      </a:ext>
                    </a:extLst>
                  </a:blip>
                  <a:stretch>
                    <a:fillRect/>
                  </a:stretch>
                </pic:blipFill>
                <pic:spPr>
                  <a:xfrm>
                    <a:off x="0" y="0"/>
                    <a:ext cx="406800" cy="442800"/>
                  </a:xfrm>
                  <a:prstGeom prst="rect">
                    <a:avLst/>
                  </a:prstGeom>
                </pic:spPr>
              </pic:pic>
            </a:graphicData>
          </a:graphic>
          <wp14:sizeRelH relativeFrom="margin">
            <wp14:pctWidth>0</wp14:pctWidth>
          </wp14:sizeRelH>
          <wp14:sizeRelV relativeFrom="margin">
            <wp14:pctHeight>0</wp14:pctHeight>
          </wp14:sizeRelV>
        </wp:anchor>
      </w:drawing>
    </w:r>
  </w:p>
  <w:p w14:paraId="33DFA4A5" w14:textId="640CE40C" w:rsidR="009B1536" w:rsidRDefault="009B1536" w:rsidP="00FA5DB6">
    <w:pPr>
      <w:pStyle w:val="Piedepgina"/>
      <w:tabs>
        <w:tab w:val="clear" w:pos="4252"/>
        <w:tab w:val="clear" w:pos="8504"/>
        <w:tab w:val="center" w:pos="4419"/>
        <w:tab w:val="right" w:pos="8838"/>
      </w:tabs>
      <w:ind w:left="-851"/>
      <w:jc w:val="center"/>
      <w:rPr>
        <w:rFonts w:ascii="IBM Plex Sans" w:hAnsi="IBM Plex Sans"/>
        <w:iCs/>
        <w:sz w:val="16"/>
        <w:szCs w:val="24"/>
      </w:rPr>
    </w:pPr>
    <w:r w:rsidRPr="009B1536">
      <w:rPr>
        <w:rFonts w:ascii="IBM Plex Sans" w:hAnsi="IBM Plex Sans"/>
        <w:b/>
        <w:bCs/>
        <w:iCs/>
        <w:sz w:val="16"/>
        <w:szCs w:val="24"/>
      </w:rPr>
      <w:t>Laboratorio Subterráneo de Canfranc</w:t>
    </w:r>
    <w:r>
      <w:rPr>
        <w:rFonts w:ascii="IBM Plex Sans" w:hAnsi="IBM Plex Sans"/>
        <w:iCs/>
        <w:sz w:val="16"/>
        <w:szCs w:val="24"/>
      </w:rPr>
      <w:t xml:space="preserve"> https://lsc-canfranc.es</w:t>
    </w:r>
  </w:p>
  <w:p w14:paraId="0D71E9CC" w14:textId="00400A81" w:rsidR="0004463A" w:rsidRPr="006D0F2E" w:rsidRDefault="0004463A" w:rsidP="00FA5DB6">
    <w:pPr>
      <w:pStyle w:val="Piedepgina"/>
      <w:tabs>
        <w:tab w:val="clear" w:pos="4252"/>
        <w:tab w:val="clear" w:pos="8504"/>
        <w:tab w:val="center" w:pos="4419"/>
        <w:tab w:val="right" w:pos="8838"/>
      </w:tabs>
      <w:ind w:left="-851"/>
      <w:jc w:val="center"/>
      <w:rPr>
        <w:rFonts w:ascii="IBM Plex Sans" w:hAnsi="IBM Plex Sans"/>
        <w:iCs/>
      </w:rPr>
    </w:pPr>
    <w:r w:rsidRPr="006D0F2E">
      <w:rPr>
        <w:rFonts w:ascii="IBM Plex Sans" w:hAnsi="IBM Plex Sans"/>
        <w:iCs/>
        <w:sz w:val="16"/>
        <w:szCs w:val="24"/>
      </w:rPr>
      <w:t>Paseo de los Ayerbe s/n, 22880 C</w:t>
    </w:r>
    <w:r w:rsidR="009B1536">
      <w:rPr>
        <w:rFonts w:ascii="IBM Plex Sans" w:hAnsi="IBM Plex Sans"/>
        <w:iCs/>
        <w:sz w:val="16"/>
        <w:szCs w:val="24"/>
      </w:rPr>
      <w:t>anfranc</w:t>
    </w:r>
    <w:r w:rsidRPr="006D0F2E">
      <w:rPr>
        <w:rFonts w:ascii="IBM Plex Sans" w:hAnsi="IBM Plex Sans"/>
        <w:iCs/>
        <w:sz w:val="16"/>
        <w:szCs w:val="24"/>
      </w:rPr>
      <w:t>-E</w:t>
    </w:r>
    <w:r w:rsidR="009B1536">
      <w:rPr>
        <w:rFonts w:ascii="IBM Plex Sans" w:hAnsi="IBM Plex Sans"/>
        <w:iCs/>
        <w:sz w:val="16"/>
        <w:szCs w:val="24"/>
      </w:rPr>
      <w:t xml:space="preserve">stación </w:t>
    </w:r>
    <w:r w:rsidRPr="006D0F2E">
      <w:rPr>
        <w:rFonts w:ascii="IBM Plex Sans" w:hAnsi="IBM Plex Sans"/>
        <w:iCs/>
        <w:sz w:val="16"/>
        <w:szCs w:val="24"/>
      </w:rPr>
      <w:t xml:space="preserve">(HUESCA) - </w:t>
    </w:r>
    <w:r w:rsidR="009B1536">
      <w:rPr>
        <w:rFonts w:ascii="IBM Plex Sans" w:hAnsi="IBM Plex Sans"/>
        <w:iCs/>
        <w:sz w:val="16"/>
        <w:szCs w:val="24"/>
      </w:rPr>
      <w:t xml:space="preserve">+34 </w:t>
    </w:r>
    <w:r w:rsidRPr="006D0F2E">
      <w:rPr>
        <w:rFonts w:ascii="IBM Plex Sans" w:hAnsi="IBM Plex Sans"/>
        <w:iCs/>
        <w:sz w:val="16"/>
        <w:szCs w:val="24"/>
      </w:rPr>
      <w:t>974373474 - CIF: S2200015B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C3226" w14:textId="77777777" w:rsidR="00BF0B5A" w:rsidRDefault="00BF0B5A" w:rsidP="00FA5DB6">
      <w:r>
        <w:separator/>
      </w:r>
    </w:p>
  </w:footnote>
  <w:footnote w:type="continuationSeparator" w:id="0">
    <w:p w14:paraId="3CEB56F6" w14:textId="77777777" w:rsidR="00BF0B5A" w:rsidRDefault="00BF0B5A" w:rsidP="00FA5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84AAF"/>
    <w:multiLevelType w:val="hybridMultilevel"/>
    <w:tmpl w:val="7FE6335E"/>
    <w:lvl w:ilvl="0" w:tplc="376EF722">
      <w:numFmt w:val="bullet"/>
      <w:lvlText w:val="-"/>
      <w:lvlJc w:val="left"/>
      <w:pPr>
        <w:ind w:left="644" w:hanging="360"/>
      </w:pPr>
      <w:rPr>
        <w:rFonts w:ascii="Calibri" w:eastAsiaTheme="minorHAnsi" w:hAnsi="Calibri"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 w15:restartNumberingAfterBreak="0">
    <w:nsid w:val="13654BE9"/>
    <w:multiLevelType w:val="hybridMultilevel"/>
    <w:tmpl w:val="4F88A866"/>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47431449"/>
    <w:multiLevelType w:val="hybridMultilevel"/>
    <w:tmpl w:val="3E467C0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AB30496"/>
    <w:multiLevelType w:val="hybridMultilevel"/>
    <w:tmpl w:val="4F88A866"/>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5BC9784A"/>
    <w:multiLevelType w:val="hybridMultilevel"/>
    <w:tmpl w:val="4F88A866"/>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16cid:durableId="418347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0439717">
    <w:abstractNumId w:val="3"/>
  </w:num>
  <w:num w:numId="3" w16cid:durableId="151407841">
    <w:abstractNumId w:val="1"/>
  </w:num>
  <w:num w:numId="4" w16cid:durableId="857886192">
    <w:abstractNumId w:val="4"/>
  </w:num>
  <w:num w:numId="5" w16cid:durableId="913781640">
    <w:abstractNumId w:val="0"/>
  </w:num>
  <w:num w:numId="6" w16cid:durableId="1773474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DB6"/>
    <w:rsid w:val="0004463A"/>
    <w:rsid w:val="000C6CAE"/>
    <w:rsid w:val="000D0594"/>
    <w:rsid w:val="000D076D"/>
    <w:rsid w:val="0010426D"/>
    <w:rsid w:val="00125D5A"/>
    <w:rsid w:val="001C42A7"/>
    <w:rsid w:val="001D53CC"/>
    <w:rsid w:val="0027584A"/>
    <w:rsid w:val="002F3CD3"/>
    <w:rsid w:val="003E7720"/>
    <w:rsid w:val="005B1E5E"/>
    <w:rsid w:val="006005D5"/>
    <w:rsid w:val="00623AC6"/>
    <w:rsid w:val="006810C1"/>
    <w:rsid w:val="006B1838"/>
    <w:rsid w:val="006D0F2E"/>
    <w:rsid w:val="00823A9C"/>
    <w:rsid w:val="00847940"/>
    <w:rsid w:val="009058AA"/>
    <w:rsid w:val="009B1536"/>
    <w:rsid w:val="009E6F9D"/>
    <w:rsid w:val="00A5542B"/>
    <w:rsid w:val="00AC3A25"/>
    <w:rsid w:val="00B54632"/>
    <w:rsid w:val="00B87AED"/>
    <w:rsid w:val="00BE3D0A"/>
    <w:rsid w:val="00BF0435"/>
    <w:rsid w:val="00BF0B5A"/>
    <w:rsid w:val="00BF2FB0"/>
    <w:rsid w:val="00D01749"/>
    <w:rsid w:val="00D32723"/>
    <w:rsid w:val="00D37945"/>
    <w:rsid w:val="00DC5667"/>
    <w:rsid w:val="00E40289"/>
    <w:rsid w:val="00E82265"/>
    <w:rsid w:val="00F14826"/>
    <w:rsid w:val="00F91B80"/>
    <w:rsid w:val="00F962B3"/>
    <w:rsid w:val="00FA5DB6"/>
    <w:rsid w:val="00FD22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3AD0A"/>
  <w15:docId w15:val="{D7F28808-3C50-469B-8D88-893691E0B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DB6"/>
    <w:pPr>
      <w:spacing w:after="0" w:line="240" w:lineRule="auto"/>
    </w:pPr>
    <w:rPr>
      <w:rFonts w:ascii="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A5DB6"/>
    <w:pPr>
      <w:tabs>
        <w:tab w:val="center" w:pos="4252"/>
        <w:tab w:val="right" w:pos="8504"/>
      </w:tabs>
    </w:pPr>
  </w:style>
  <w:style w:type="character" w:customStyle="1" w:styleId="EncabezadoCar">
    <w:name w:val="Encabezado Car"/>
    <w:basedOn w:val="Fuentedeprrafopredeter"/>
    <w:link w:val="Encabezado"/>
    <w:uiPriority w:val="99"/>
    <w:rsid w:val="00FA5DB6"/>
  </w:style>
  <w:style w:type="paragraph" w:styleId="Piedepgina">
    <w:name w:val="footer"/>
    <w:basedOn w:val="Normal"/>
    <w:link w:val="PiedepginaCar"/>
    <w:unhideWhenUsed/>
    <w:rsid w:val="00FA5DB6"/>
    <w:pPr>
      <w:tabs>
        <w:tab w:val="center" w:pos="4252"/>
        <w:tab w:val="right" w:pos="8504"/>
      </w:tabs>
    </w:pPr>
  </w:style>
  <w:style w:type="character" w:customStyle="1" w:styleId="PiedepginaCar">
    <w:name w:val="Pie de página Car"/>
    <w:basedOn w:val="Fuentedeprrafopredeter"/>
    <w:link w:val="Piedepgina"/>
    <w:uiPriority w:val="99"/>
    <w:rsid w:val="00FA5DB6"/>
  </w:style>
  <w:style w:type="paragraph" w:styleId="Textodeglobo">
    <w:name w:val="Balloon Text"/>
    <w:basedOn w:val="Normal"/>
    <w:link w:val="TextodegloboCar"/>
    <w:uiPriority w:val="99"/>
    <w:semiHidden/>
    <w:unhideWhenUsed/>
    <w:rsid w:val="00FA5DB6"/>
    <w:rPr>
      <w:rFonts w:ascii="Tahoma" w:hAnsi="Tahoma" w:cs="Tahoma"/>
      <w:sz w:val="16"/>
      <w:szCs w:val="16"/>
    </w:rPr>
  </w:style>
  <w:style w:type="character" w:customStyle="1" w:styleId="TextodegloboCar">
    <w:name w:val="Texto de globo Car"/>
    <w:basedOn w:val="Fuentedeprrafopredeter"/>
    <w:link w:val="Textodeglobo"/>
    <w:uiPriority w:val="99"/>
    <w:semiHidden/>
    <w:rsid w:val="00FA5DB6"/>
    <w:rPr>
      <w:rFonts w:ascii="Tahoma" w:hAnsi="Tahoma" w:cs="Tahoma"/>
      <w:sz w:val="16"/>
      <w:szCs w:val="16"/>
    </w:rPr>
  </w:style>
  <w:style w:type="paragraph" w:styleId="Textoindependiente3">
    <w:name w:val="Body Text 3"/>
    <w:basedOn w:val="Normal"/>
    <w:link w:val="Textoindependiente3Car"/>
    <w:semiHidden/>
    <w:rsid w:val="00FA5DB6"/>
    <w:pPr>
      <w:spacing w:line="360" w:lineRule="auto"/>
      <w:jc w:val="both"/>
    </w:pPr>
    <w:rPr>
      <w:rFonts w:ascii="Arial Narrow" w:eastAsia="Times New Roman" w:hAnsi="Arial Narrow" w:cs="Times New Roman"/>
      <w:b/>
      <w:sz w:val="24"/>
      <w:szCs w:val="20"/>
      <w:lang w:val="es-ES_tradnl"/>
    </w:rPr>
  </w:style>
  <w:style w:type="character" w:customStyle="1" w:styleId="Textoindependiente3Car">
    <w:name w:val="Texto independiente 3 Car"/>
    <w:basedOn w:val="Fuentedeprrafopredeter"/>
    <w:link w:val="Textoindependiente3"/>
    <w:semiHidden/>
    <w:rsid w:val="00FA5DB6"/>
    <w:rPr>
      <w:rFonts w:ascii="Arial Narrow" w:eastAsia="Times New Roman" w:hAnsi="Arial Narrow" w:cs="Times New Roman"/>
      <w:b/>
      <w:sz w:val="24"/>
      <w:szCs w:val="20"/>
      <w:lang w:val="es-ES_tradnl" w:eastAsia="es-ES"/>
    </w:rPr>
  </w:style>
  <w:style w:type="paragraph" w:styleId="Prrafodelista">
    <w:name w:val="List Paragraph"/>
    <w:basedOn w:val="Normal"/>
    <w:uiPriority w:val="34"/>
    <w:qFormat/>
    <w:rsid w:val="00FA5DB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446441">
      <w:bodyDiv w:val="1"/>
      <w:marLeft w:val="0"/>
      <w:marRight w:val="0"/>
      <w:marTop w:val="0"/>
      <w:marBottom w:val="0"/>
      <w:divBdr>
        <w:top w:val="none" w:sz="0" w:space="0" w:color="auto"/>
        <w:left w:val="none" w:sz="0" w:space="0" w:color="auto"/>
        <w:bottom w:val="none" w:sz="0" w:space="0" w:color="auto"/>
        <w:right w:val="none" w:sz="0" w:space="0" w:color="auto"/>
      </w:divBdr>
      <w:divsChild>
        <w:div w:id="1507790811">
          <w:marLeft w:val="0"/>
          <w:marRight w:val="0"/>
          <w:marTop w:val="0"/>
          <w:marBottom w:val="0"/>
          <w:divBdr>
            <w:top w:val="none" w:sz="0" w:space="0" w:color="auto"/>
            <w:left w:val="none" w:sz="0" w:space="0" w:color="auto"/>
            <w:bottom w:val="none" w:sz="0" w:space="0" w:color="auto"/>
            <w:right w:val="none" w:sz="0" w:space="0" w:color="auto"/>
          </w:divBdr>
          <w:divsChild>
            <w:div w:id="821116154">
              <w:marLeft w:val="0"/>
              <w:marRight w:val="0"/>
              <w:marTop w:val="0"/>
              <w:marBottom w:val="0"/>
              <w:divBdr>
                <w:top w:val="none" w:sz="0" w:space="0" w:color="auto"/>
                <w:left w:val="none" w:sz="0" w:space="0" w:color="auto"/>
                <w:bottom w:val="none" w:sz="0" w:space="0" w:color="auto"/>
                <w:right w:val="none" w:sz="0" w:space="0" w:color="auto"/>
              </w:divBdr>
              <w:divsChild>
                <w:div w:id="1427069212">
                  <w:marLeft w:val="0"/>
                  <w:marRight w:val="0"/>
                  <w:marTop w:val="0"/>
                  <w:marBottom w:val="0"/>
                  <w:divBdr>
                    <w:top w:val="none" w:sz="0" w:space="0" w:color="auto"/>
                    <w:left w:val="none" w:sz="0" w:space="0" w:color="auto"/>
                    <w:bottom w:val="none" w:sz="0" w:space="0" w:color="auto"/>
                    <w:right w:val="none" w:sz="0" w:space="0" w:color="auto"/>
                  </w:divBdr>
                  <w:divsChild>
                    <w:div w:id="206183718">
                      <w:marLeft w:val="0"/>
                      <w:marRight w:val="0"/>
                      <w:marTop w:val="0"/>
                      <w:marBottom w:val="0"/>
                      <w:divBdr>
                        <w:top w:val="none" w:sz="0" w:space="0" w:color="auto"/>
                        <w:left w:val="none" w:sz="0" w:space="0" w:color="auto"/>
                        <w:bottom w:val="none" w:sz="0" w:space="0" w:color="auto"/>
                        <w:right w:val="none" w:sz="0" w:space="0" w:color="auto"/>
                      </w:divBdr>
                      <w:divsChild>
                        <w:div w:id="1988437642">
                          <w:marLeft w:val="0"/>
                          <w:marRight w:val="0"/>
                          <w:marTop w:val="0"/>
                          <w:marBottom w:val="0"/>
                          <w:divBdr>
                            <w:top w:val="none" w:sz="0" w:space="0" w:color="auto"/>
                            <w:left w:val="none" w:sz="0" w:space="0" w:color="auto"/>
                            <w:bottom w:val="none" w:sz="0" w:space="0" w:color="auto"/>
                            <w:right w:val="none" w:sz="0" w:space="0" w:color="auto"/>
                          </w:divBdr>
                          <w:divsChild>
                            <w:div w:id="137573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379711">
      <w:bodyDiv w:val="1"/>
      <w:marLeft w:val="0"/>
      <w:marRight w:val="0"/>
      <w:marTop w:val="0"/>
      <w:marBottom w:val="0"/>
      <w:divBdr>
        <w:top w:val="none" w:sz="0" w:space="0" w:color="auto"/>
        <w:left w:val="none" w:sz="0" w:space="0" w:color="auto"/>
        <w:bottom w:val="none" w:sz="0" w:space="0" w:color="auto"/>
        <w:right w:val="none" w:sz="0" w:space="0" w:color="auto"/>
      </w:divBdr>
      <w:divsChild>
        <w:div w:id="2026514060">
          <w:marLeft w:val="0"/>
          <w:marRight w:val="0"/>
          <w:marTop w:val="0"/>
          <w:marBottom w:val="0"/>
          <w:divBdr>
            <w:top w:val="none" w:sz="0" w:space="0" w:color="auto"/>
            <w:left w:val="none" w:sz="0" w:space="0" w:color="auto"/>
            <w:bottom w:val="none" w:sz="0" w:space="0" w:color="auto"/>
            <w:right w:val="none" w:sz="0" w:space="0" w:color="auto"/>
          </w:divBdr>
          <w:divsChild>
            <w:div w:id="1042291757">
              <w:marLeft w:val="0"/>
              <w:marRight w:val="0"/>
              <w:marTop w:val="0"/>
              <w:marBottom w:val="0"/>
              <w:divBdr>
                <w:top w:val="none" w:sz="0" w:space="0" w:color="auto"/>
                <w:left w:val="none" w:sz="0" w:space="0" w:color="auto"/>
                <w:bottom w:val="none" w:sz="0" w:space="0" w:color="auto"/>
                <w:right w:val="none" w:sz="0" w:space="0" w:color="auto"/>
              </w:divBdr>
              <w:divsChild>
                <w:div w:id="2050909733">
                  <w:marLeft w:val="0"/>
                  <w:marRight w:val="0"/>
                  <w:marTop w:val="0"/>
                  <w:marBottom w:val="0"/>
                  <w:divBdr>
                    <w:top w:val="none" w:sz="0" w:space="0" w:color="auto"/>
                    <w:left w:val="none" w:sz="0" w:space="0" w:color="auto"/>
                    <w:bottom w:val="none" w:sz="0" w:space="0" w:color="auto"/>
                    <w:right w:val="none" w:sz="0" w:space="0" w:color="auto"/>
                  </w:divBdr>
                  <w:divsChild>
                    <w:div w:id="651562692">
                      <w:marLeft w:val="0"/>
                      <w:marRight w:val="0"/>
                      <w:marTop w:val="0"/>
                      <w:marBottom w:val="0"/>
                      <w:divBdr>
                        <w:top w:val="none" w:sz="0" w:space="0" w:color="auto"/>
                        <w:left w:val="none" w:sz="0" w:space="0" w:color="auto"/>
                        <w:bottom w:val="none" w:sz="0" w:space="0" w:color="auto"/>
                        <w:right w:val="none" w:sz="0" w:space="0" w:color="auto"/>
                      </w:divBdr>
                      <w:divsChild>
                        <w:div w:id="951788327">
                          <w:marLeft w:val="0"/>
                          <w:marRight w:val="0"/>
                          <w:marTop w:val="0"/>
                          <w:marBottom w:val="0"/>
                          <w:divBdr>
                            <w:top w:val="none" w:sz="0" w:space="0" w:color="auto"/>
                            <w:left w:val="none" w:sz="0" w:space="0" w:color="auto"/>
                            <w:bottom w:val="none" w:sz="0" w:space="0" w:color="auto"/>
                            <w:right w:val="none" w:sz="0" w:space="0" w:color="auto"/>
                          </w:divBdr>
                          <w:divsChild>
                            <w:div w:id="69986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75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sc-canfran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20derechoslopd@lsc-canfranc.e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F6ED6-1E1B-473B-92B7-5A756C960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430</Words>
  <Characters>2369</Characters>
  <Application>Microsoft Office Word</Application>
  <DocSecurity>0</DocSecurity>
  <Lines>19</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Laboratorio Subterraneo de Canfranc</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Fernandez</dc:creator>
  <cp:lastModifiedBy>Yolanda Labarta</cp:lastModifiedBy>
  <cp:revision>2</cp:revision>
  <dcterms:created xsi:type="dcterms:W3CDTF">2025-11-04T09:06:00Z</dcterms:created>
  <dcterms:modified xsi:type="dcterms:W3CDTF">2025-11-04T09:06:00Z</dcterms:modified>
</cp:coreProperties>
</file>